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1DCD3" w14:textId="7EABE494" w:rsidR="001625AC" w:rsidRPr="00203909" w:rsidRDefault="001625AC"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203909">
        <w:rPr>
          <w:rFonts w:ascii="Arial" w:eastAsia="SimSun" w:hAnsi="Arial" w:cs="Times New Roman"/>
          <w:b/>
          <w:bCs/>
          <w:sz w:val="24"/>
          <w:szCs w:val="20"/>
          <w:lang w:val="en-US"/>
        </w:rPr>
        <w:t>3GPP T</w:t>
      </w:r>
      <w:bookmarkStart w:id="2" w:name="_Ref452454252"/>
      <w:bookmarkEnd w:id="2"/>
      <w:r w:rsidRPr="00203909">
        <w:rPr>
          <w:rFonts w:ascii="Arial" w:eastAsia="SimSun" w:hAnsi="Arial" w:cs="Times New Roman"/>
          <w:b/>
          <w:bCs/>
          <w:sz w:val="24"/>
          <w:szCs w:val="20"/>
          <w:lang w:val="en-US"/>
        </w:rPr>
        <w:t xml:space="preserve">SG-RAN </w:t>
      </w:r>
      <w:r w:rsidRPr="00203909">
        <w:rPr>
          <w:rFonts w:ascii="Arial" w:eastAsia="SimSun" w:hAnsi="Arial" w:cs="Times New Roman"/>
          <w:b/>
          <w:sz w:val="24"/>
          <w:szCs w:val="20"/>
          <w:lang w:val="en-US"/>
        </w:rPr>
        <w:t>WG4 Meeting #1</w:t>
      </w:r>
      <w:r w:rsidR="008442A0">
        <w:rPr>
          <w:rFonts w:ascii="Arial" w:eastAsia="SimSun" w:hAnsi="Arial" w:cs="Times New Roman"/>
          <w:b/>
          <w:sz w:val="24"/>
          <w:szCs w:val="20"/>
          <w:lang w:val="en-US"/>
        </w:rPr>
        <w:t>1</w:t>
      </w:r>
      <w:r w:rsidR="00291CAD">
        <w:rPr>
          <w:rFonts w:ascii="Arial" w:eastAsia="SimSun" w:hAnsi="Arial" w:cs="Times New Roman"/>
          <w:b/>
          <w:sz w:val="24"/>
          <w:szCs w:val="20"/>
          <w:lang w:val="en-US"/>
        </w:rPr>
        <w:t>4</w:t>
      </w:r>
      <w:r w:rsidRPr="00203909">
        <w:rPr>
          <w:rFonts w:ascii="Arial" w:eastAsia="SimSun" w:hAnsi="Arial" w:cs="Times New Roman"/>
          <w:b/>
          <w:bCs/>
          <w:sz w:val="24"/>
          <w:szCs w:val="20"/>
          <w:lang w:val="en-US"/>
        </w:rPr>
        <w:tab/>
      </w:r>
      <w:r w:rsidR="00A6668B" w:rsidRPr="00A6668B">
        <w:rPr>
          <w:rFonts w:ascii="Arial" w:eastAsia="SimSun" w:hAnsi="Arial" w:cs="Times New Roman"/>
          <w:b/>
          <w:bCs/>
          <w:sz w:val="24"/>
          <w:szCs w:val="20"/>
        </w:rPr>
        <w:t>R4-2500061</w:t>
      </w:r>
    </w:p>
    <w:p w14:paraId="21F17D12" w14:textId="5F726D69" w:rsidR="001625AC" w:rsidRPr="00203909" w:rsidRDefault="00291CAD"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Athens, Greece</w:t>
      </w:r>
      <w:r w:rsidR="008442A0">
        <w:rPr>
          <w:rFonts w:ascii="Arial" w:eastAsia="SimSun" w:hAnsi="Arial" w:cs="Times New Roman"/>
          <w:b/>
          <w:sz w:val="24"/>
          <w:szCs w:val="20"/>
          <w:lang w:val="en-US"/>
        </w:rPr>
        <w:t xml:space="preserve">, </w:t>
      </w:r>
      <w:r w:rsidR="00C2564B">
        <w:rPr>
          <w:rFonts w:ascii="Arial" w:eastAsia="SimSun" w:hAnsi="Arial" w:cs="Times New Roman"/>
          <w:b/>
          <w:sz w:val="24"/>
          <w:szCs w:val="20"/>
          <w:lang w:val="en-US"/>
        </w:rPr>
        <w:t>17-21 February 2025</w:t>
      </w:r>
    </w:p>
    <w:bookmarkEnd w:id="0"/>
    <w:bookmarkEnd w:id="1"/>
    <w:p w14:paraId="4857DD07" w14:textId="77777777" w:rsidR="001625AC" w:rsidRPr="00203909" w:rsidRDefault="001625AC" w:rsidP="001625A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205C461D" w:rsidR="001625AC" w:rsidRPr="00203909" w:rsidRDefault="001625AC" w:rsidP="001625AC">
      <w:pPr>
        <w:ind w:left="1985" w:hanging="1985"/>
        <w:rPr>
          <w:rFonts w:ascii="Arial" w:eastAsia="Calibri" w:hAnsi="Arial" w:cs="Arial"/>
          <w:b/>
          <w:bCs/>
          <w:sz w:val="24"/>
          <w:lang w:val="en-US"/>
        </w:rPr>
      </w:pPr>
      <w:r w:rsidRPr="00203909">
        <w:rPr>
          <w:rFonts w:ascii="Arial" w:eastAsia="Calibri" w:hAnsi="Arial" w:cs="Arial"/>
          <w:b/>
          <w:bCs/>
          <w:sz w:val="24"/>
          <w:lang w:val="en-US"/>
        </w:rPr>
        <w:t>Title:</w:t>
      </w:r>
      <w:r w:rsidRPr="00203909">
        <w:rPr>
          <w:rFonts w:ascii="Arial" w:eastAsia="Calibri" w:hAnsi="Arial" w:cs="Arial"/>
          <w:b/>
          <w:bCs/>
          <w:sz w:val="24"/>
          <w:lang w:val="en-US"/>
        </w:rPr>
        <w:tab/>
      </w:r>
      <w:r w:rsidR="00095704" w:rsidRPr="00095704">
        <w:rPr>
          <w:rFonts w:ascii="Arial" w:eastAsia="Calibri" w:hAnsi="Arial" w:cs="Arial"/>
          <w:b/>
          <w:bCs/>
          <w:sz w:val="24"/>
        </w:rPr>
        <w:t>On CLTM RRM requirements</w:t>
      </w:r>
    </w:p>
    <w:p w14:paraId="12A9FC99" w14:textId="771A1288"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203909">
        <w:rPr>
          <w:rFonts w:ascii="Arial" w:eastAsia="MS Mincho" w:hAnsi="Arial" w:cs="Arial"/>
          <w:b/>
          <w:bCs/>
          <w:sz w:val="24"/>
          <w:szCs w:val="20"/>
          <w:lang w:val="en-US"/>
        </w:rPr>
        <w:t>Agenda item:</w:t>
      </w:r>
      <w:r w:rsidRPr="00203909">
        <w:rPr>
          <w:rFonts w:ascii="Arial" w:eastAsia="MS Mincho" w:hAnsi="Arial" w:cs="Arial"/>
          <w:b/>
          <w:bCs/>
          <w:sz w:val="24"/>
          <w:szCs w:val="20"/>
          <w:lang w:val="en-US"/>
        </w:rPr>
        <w:tab/>
      </w:r>
      <w:r w:rsidR="00B84675">
        <w:rPr>
          <w:rFonts w:ascii="Arial" w:eastAsia="MS Mincho" w:hAnsi="Arial" w:cs="Arial"/>
          <w:b/>
          <w:bCs/>
          <w:sz w:val="24"/>
          <w:szCs w:val="20"/>
        </w:rPr>
        <w:t>7.27.2.3</w:t>
      </w:r>
    </w:p>
    <w:p w14:paraId="1E4C3EF8" w14:textId="77777777" w:rsidR="001625AC" w:rsidRPr="00614DD8"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6E186B36"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CE8CE67" w14:textId="622753B6" w:rsidR="000D6561" w:rsidRDefault="00582957" w:rsidP="000D6561">
      <w:pPr>
        <w:rPr>
          <w:lang w:val="en-US"/>
        </w:rPr>
      </w:pPr>
      <w:r>
        <w:rPr>
          <w:lang w:val="en-US"/>
        </w:rPr>
        <w:t>In this contribution we continue the discussion about RRM requirements for CLTM.</w:t>
      </w:r>
      <w:r w:rsidR="006A6B72">
        <w:rPr>
          <w:lang w:val="en-US"/>
        </w:rPr>
        <w:t xml:space="preserve"> In the discussion we take into account the agreements RAN2 has made in the Orlando meeting:</w:t>
      </w:r>
    </w:p>
    <w:tbl>
      <w:tblPr>
        <w:tblStyle w:val="TableGrid"/>
        <w:tblW w:w="0" w:type="auto"/>
        <w:tblInd w:w="540" w:type="dxa"/>
        <w:tblLook w:val="04A0" w:firstRow="1" w:lastRow="0" w:firstColumn="1" w:lastColumn="0" w:noHBand="0" w:noVBand="1"/>
      </w:tblPr>
      <w:tblGrid>
        <w:gridCol w:w="9077"/>
      </w:tblGrid>
      <w:tr w:rsidR="006A6B72" w14:paraId="734157EA" w14:textId="77777777" w:rsidTr="004B0F83">
        <w:tc>
          <w:tcPr>
            <w:tcW w:w="9077" w:type="dxa"/>
          </w:tcPr>
          <w:p w14:paraId="679B0064" w14:textId="77777777" w:rsidR="006A6B72" w:rsidRPr="006A6B72" w:rsidRDefault="006A6B72" w:rsidP="004B0F83">
            <w:pPr>
              <w:spacing w:after="120"/>
              <w:rPr>
                <w:rFonts w:eastAsia="Times New Roman" w:cs="Times New Roman"/>
                <w:color w:val="000000"/>
                <w:sz w:val="18"/>
                <w:szCs w:val="18"/>
                <w:lang w:val="en-US"/>
              </w:rPr>
            </w:pPr>
            <w:r w:rsidRPr="006A6B72">
              <w:rPr>
                <w:rFonts w:eastAsia="Times New Roman" w:cs="Times New Roman"/>
                <w:b/>
                <w:bCs/>
                <w:color w:val="000000"/>
                <w:sz w:val="18"/>
                <w:szCs w:val="18"/>
                <w:lang w:val="en-US"/>
              </w:rPr>
              <w:t>Agreements on C-LTM:</w:t>
            </w:r>
            <w:r w:rsidRPr="006A6B72">
              <w:rPr>
                <w:rFonts w:eastAsia="Times New Roman" w:cs="Times New Roman"/>
                <w:color w:val="000000"/>
                <w:sz w:val="18"/>
                <w:szCs w:val="18"/>
                <w:lang w:val="en-US"/>
              </w:rPr>
              <w:t> </w:t>
            </w:r>
          </w:p>
          <w:p w14:paraId="406AFC28" w14:textId="77777777" w:rsidR="006A6B72" w:rsidRPr="006A6B72" w:rsidRDefault="006A6B72" w:rsidP="004B0F83">
            <w:pPr>
              <w:numPr>
                <w:ilvl w:val="0"/>
                <w:numId w:val="6"/>
              </w:numPr>
              <w:spacing w:after="120"/>
              <w:rPr>
                <w:rFonts w:eastAsia="Times New Roman" w:cs="Times New Roman"/>
                <w:color w:val="000000"/>
                <w:sz w:val="18"/>
                <w:szCs w:val="18"/>
                <w:lang w:val="en-US"/>
              </w:rPr>
            </w:pPr>
            <w:r w:rsidRPr="006A6B72">
              <w:rPr>
                <w:rFonts w:eastAsia="Times New Roman" w:cs="Times New Roman"/>
                <w:color w:val="000000"/>
                <w:sz w:val="18"/>
                <w:szCs w:val="18"/>
              </w:rPr>
              <w:t>The triggering condition of conditional LTM can be based on L3 measurement.</w:t>
            </w:r>
            <w:r w:rsidRPr="006A6B72">
              <w:rPr>
                <w:rFonts w:eastAsia="Times New Roman" w:cs="Times New Roman"/>
                <w:color w:val="000000"/>
                <w:sz w:val="18"/>
                <w:szCs w:val="18"/>
                <w:lang w:val="en-US"/>
              </w:rPr>
              <w:t> </w:t>
            </w:r>
          </w:p>
          <w:p w14:paraId="63585FB9" w14:textId="77777777" w:rsidR="006A6B72" w:rsidRPr="006A6B72" w:rsidRDefault="006A6B72" w:rsidP="004B0F83">
            <w:pPr>
              <w:numPr>
                <w:ilvl w:val="0"/>
                <w:numId w:val="7"/>
              </w:numPr>
              <w:spacing w:after="120"/>
              <w:rPr>
                <w:rFonts w:eastAsia="Times New Roman" w:cs="Times New Roman"/>
                <w:color w:val="000000"/>
                <w:sz w:val="18"/>
                <w:szCs w:val="18"/>
                <w:lang w:val="en-US"/>
              </w:rPr>
            </w:pPr>
            <w:r w:rsidRPr="006A6B72">
              <w:rPr>
                <w:rFonts w:eastAsia="Times New Roman" w:cs="Times New Roman"/>
                <w:color w:val="000000"/>
                <w:sz w:val="18"/>
                <w:szCs w:val="18"/>
              </w:rPr>
              <w:t>CondEventA3 and CondEventA5 conditions can be baseline for the conditional LTM execution.</w:t>
            </w:r>
            <w:r w:rsidRPr="006A6B72">
              <w:rPr>
                <w:rFonts w:eastAsia="Times New Roman" w:cs="Times New Roman"/>
                <w:color w:val="000000"/>
                <w:sz w:val="18"/>
                <w:szCs w:val="18"/>
                <w:lang w:val="en-US"/>
              </w:rPr>
              <w:t> </w:t>
            </w:r>
          </w:p>
          <w:p w14:paraId="505D2A33" w14:textId="77777777" w:rsidR="006A6B72" w:rsidRPr="006A6B72" w:rsidRDefault="006A6B72" w:rsidP="004B0F83">
            <w:pPr>
              <w:numPr>
                <w:ilvl w:val="0"/>
                <w:numId w:val="8"/>
              </w:numPr>
              <w:spacing w:after="120"/>
              <w:rPr>
                <w:rFonts w:eastAsia="Times New Roman" w:cs="Times New Roman"/>
                <w:color w:val="000000"/>
                <w:sz w:val="18"/>
                <w:szCs w:val="18"/>
                <w:lang w:val="en-US"/>
              </w:rPr>
            </w:pPr>
            <w:r w:rsidRPr="006A6B72">
              <w:rPr>
                <w:rFonts w:eastAsia="Times New Roman" w:cs="Times New Roman"/>
                <w:color w:val="000000"/>
                <w:sz w:val="18"/>
                <w:szCs w:val="18"/>
              </w:rPr>
              <w:t>The L1 execution condition of a candidate cell is associated to only one triggering event.</w:t>
            </w:r>
            <w:r w:rsidRPr="006A6B72">
              <w:rPr>
                <w:rFonts w:eastAsia="Times New Roman" w:cs="Times New Roman"/>
                <w:color w:val="000000"/>
                <w:sz w:val="18"/>
                <w:szCs w:val="18"/>
                <w:lang w:val="en-US"/>
              </w:rPr>
              <w:t> </w:t>
            </w:r>
          </w:p>
          <w:p w14:paraId="2128D93F" w14:textId="77777777" w:rsidR="006A6B72" w:rsidRPr="006A6B72" w:rsidRDefault="006A6B72" w:rsidP="004B0F83">
            <w:pPr>
              <w:numPr>
                <w:ilvl w:val="0"/>
                <w:numId w:val="9"/>
              </w:numPr>
              <w:spacing w:after="120"/>
              <w:rPr>
                <w:rFonts w:eastAsia="Times New Roman" w:cs="Times New Roman"/>
                <w:color w:val="000000"/>
                <w:sz w:val="18"/>
                <w:szCs w:val="18"/>
                <w:lang w:val="en-US"/>
              </w:rPr>
            </w:pPr>
            <w:r w:rsidRPr="006A6B72">
              <w:rPr>
                <w:rFonts w:eastAsia="Times New Roman" w:cs="Times New Roman"/>
                <w:color w:val="000000"/>
                <w:sz w:val="18"/>
                <w:szCs w:val="18"/>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r w:rsidRPr="006A6B72">
              <w:rPr>
                <w:rFonts w:eastAsia="Times New Roman" w:cs="Times New Roman"/>
                <w:color w:val="000000"/>
                <w:sz w:val="18"/>
                <w:szCs w:val="18"/>
                <w:lang w:val="en-US"/>
              </w:rPr>
              <w:t> </w:t>
            </w:r>
          </w:p>
          <w:p w14:paraId="3722FCE3" w14:textId="77777777" w:rsidR="006A6B72" w:rsidRPr="006A6B72" w:rsidRDefault="006A6B72" w:rsidP="004B0F83">
            <w:pPr>
              <w:numPr>
                <w:ilvl w:val="0"/>
                <w:numId w:val="10"/>
              </w:numPr>
              <w:spacing w:after="120"/>
              <w:rPr>
                <w:rFonts w:eastAsia="Times New Roman" w:cs="Times New Roman"/>
                <w:color w:val="000000"/>
                <w:sz w:val="18"/>
                <w:szCs w:val="18"/>
                <w:lang w:val="en-US"/>
              </w:rPr>
            </w:pPr>
            <w:r w:rsidRPr="006A6B72">
              <w:rPr>
                <w:rFonts w:eastAsia="Times New Roman" w:cs="Times New Roman"/>
                <w:color w:val="000000"/>
                <w:sz w:val="18"/>
                <w:szCs w:val="18"/>
              </w:rPr>
              <w:t>To support initial and subsequent conditional LTM, the following items can be considered for the configuration of execution condition:</w:t>
            </w:r>
            <w:r w:rsidRPr="006A6B72">
              <w:rPr>
                <w:rFonts w:eastAsia="Times New Roman" w:cs="Times New Roman"/>
                <w:color w:val="000000"/>
                <w:sz w:val="18"/>
                <w:szCs w:val="18"/>
                <w:lang w:val="en-US"/>
              </w:rPr>
              <w:t> </w:t>
            </w:r>
          </w:p>
          <w:p w14:paraId="544C5061" w14:textId="77777777" w:rsidR="006A6B72" w:rsidRPr="006A6B72" w:rsidRDefault="006A6B72" w:rsidP="004B0F83">
            <w:pPr>
              <w:spacing w:after="120"/>
              <w:ind w:left="720"/>
              <w:rPr>
                <w:rFonts w:eastAsia="Times New Roman" w:cs="Times New Roman"/>
                <w:color w:val="000000"/>
                <w:sz w:val="18"/>
                <w:szCs w:val="18"/>
                <w:lang w:val="en-US"/>
              </w:rPr>
            </w:pPr>
            <w:r w:rsidRPr="006A6B72">
              <w:rPr>
                <w:rFonts w:eastAsia="Times New Roman" w:cs="Times New Roman"/>
                <w:color w:val="000000"/>
                <w:sz w:val="18"/>
                <w:szCs w:val="18"/>
                <w:lang w:val="en-US"/>
              </w:rPr>
              <w:t xml:space="preserve">- </w:t>
            </w:r>
            <w:r w:rsidRPr="006A6B72">
              <w:rPr>
                <w:rFonts w:eastAsia="Times New Roman" w:cs="Times New Roman"/>
                <w:color w:val="000000"/>
                <w:sz w:val="18"/>
                <w:szCs w:val="18"/>
              </w:rPr>
              <w:t>The CLTM configuration of each candidate cell shall include the execution condition for initial conditional LTM, which is generated by the initial source cell to trigger the CLTM for the candidate cell.</w:t>
            </w:r>
            <w:r w:rsidRPr="006A6B72">
              <w:rPr>
                <w:rFonts w:eastAsia="Times New Roman" w:cs="Times New Roman"/>
                <w:color w:val="000000"/>
                <w:sz w:val="18"/>
                <w:szCs w:val="18"/>
                <w:lang w:val="en-US"/>
              </w:rPr>
              <w:t> </w:t>
            </w:r>
          </w:p>
          <w:p w14:paraId="0EB470C2" w14:textId="77777777" w:rsidR="006A6B72" w:rsidRPr="006A6B72" w:rsidRDefault="006A6B72" w:rsidP="004B0F83">
            <w:pPr>
              <w:spacing w:after="120"/>
              <w:ind w:left="720"/>
              <w:rPr>
                <w:rFonts w:eastAsia="Times New Roman" w:cs="Times New Roman"/>
                <w:color w:val="000000"/>
                <w:sz w:val="18"/>
                <w:szCs w:val="18"/>
                <w:lang w:val="en-US"/>
              </w:rPr>
            </w:pPr>
            <w:r w:rsidRPr="006A6B72">
              <w:rPr>
                <w:rFonts w:eastAsia="Times New Roman" w:cs="Times New Roman"/>
                <w:color w:val="000000"/>
                <w:sz w:val="18"/>
                <w:szCs w:val="18"/>
                <w:lang w:val="en-US"/>
              </w:rPr>
              <w:t xml:space="preserve">- </w:t>
            </w:r>
            <w:r w:rsidRPr="006A6B72">
              <w:rPr>
                <w:rFonts w:eastAsia="Times New Roman" w:cs="Times New Roman"/>
                <w:color w:val="000000"/>
                <w:sz w:val="18"/>
                <w:szCs w:val="18"/>
              </w:rPr>
              <w:t>The CLTM configuration of each candidate cell may include execution conditions for subsequent conditional LTM, which is generated by the candidate cell to trigger the CLTM for other candidate cells when the candidate cell becomes a serving cell.</w:t>
            </w:r>
            <w:r w:rsidRPr="006A6B72">
              <w:rPr>
                <w:rFonts w:eastAsia="Times New Roman" w:cs="Times New Roman"/>
                <w:color w:val="000000"/>
                <w:sz w:val="18"/>
                <w:szCs w:val="18"/>
                <w:lang w:val="en-US"/>
              </w:rPr>
              <w:t> </w:t>
            </w:r>
          </w:p>
          <w:p w14:paraId="3B567BF2" w14:textId="77777777" w:rsidR="006A6B72" w:rsidRPr="006A6B72" w:rsidRDefault="006A6B72" w:rsidP="004B0F83">
            <w:pPr>
              <w:numPr>
                <w:ilvl w:val="0"/>
                <w:numId w:val="11"/>
              </w:numPr>
              <w:spacing w:after="120"/>
              <w:rPr>
                <w:rFonts w:eastAsia="Times New Roman" w:cs="Times New Roman"/>
                <w:color w:val="000000"/>
                <w:sz w:val="18"/>
                <w:szCs w:val="18"/>
                <w:lang w:val="en-US"/>
              </w:rPr>
            </w:pPr>
            <w:r w:rsidRPr="006A6B72">
              <w:rPr>
                <w:rFonts w:eastAsia="Times New Roman" w:cs="Times New Roman"/>
                <w:color w:val="000000"/>
                <w:sz w:val="18"/>
                <w:szCs w:val="18"/>
              </w:rPr>
              <w:t>The network can configure measurement reports e.g., L1 periodic, semi-persistent, aperiodic and event triggered report, or L3 measurement reports for conditional LTM, e.g., to trigger PDCCH ordered early RACH.</w:t>
            </w:r>
            <w:r w:rsidRPr="006A6B72">
              <w:rPr>
                <w:rFonts w:eastAsia="Times New Roman" w:cs="Times New Roman"/>
                <w:color w:val="000000"/>
                <w:sz w:val="18"/>
                <w:szCs w:val="18"/>
                <w:lang w:val="en-US"/>
              </w:rPr>
              <w:t> </w:t>
            </w:r>
          </w:p>
          <w:p w14:paraId="7FDDD8F6" w14:textId="77777777" w:rsidR="006A6B72" w:rsidRPr="006A6B72" w:rsidRDefault="006A6B72" w:rsidP="004B0F83">
            <w:pPr>
              <w:numPr>
                <w:ilvl w:val="0"/>
                <w:numId w:val="12"/>
              </w:numPr>
              <w:spacing w:after="120"/>
              <w:rPr>
                <w:rFonts w:eastAsia="Times New Roman" w:cs="Times New Roman"/>
                <w:color w:val="000000"/>
                <w:sz w:val="18"/>
                <w:szCs w:val="18"/>
                <w:lang w:val="en-US"/>
              </w:rPr>
            </w:pPr>
            <w:r w:rsidRPr="006A6B72">
              <w:rPr>
                <w:rFonts w:eastAsia="Times New Roman" w:cs="Times New Roman"/>
                <w:color w:val="000000"/>
                <w:sz w:val="18"/>
                <w:szCs w:val="18"/>
              </w:rPr>
              <w:t>For CLTM, the Candidate Cell TCI States Activation/Deactivation MAC CE is re-used for the early activation/deactivation of TCI state(s) of a CLTM candidate configuration.</w:t>
            </w:r>
            <w:r w:rsidRPr="006A6B72">
              <w:rPr>
                <w:rFonts w:eastAsia="Times New Roman" w:cs="Times New Roman"/>
                <w:color w:val="000000"/>
                <w:sz w:val="18"/>
                <w:szCs w:val="18"/>
                <w:lang w:val="en-US"/>
              </w:rPr>
              <w:t> </w:t>
            </w:r>
          </w:p>
          <w:p w14:paraId="7CD964B4" w14:textId="77777777" w:rsidR="006A6B72" w:rsidRPr="006A6B72" w:rsidRDefault="006A6B72" w:rsidP="004B0F83">
            <w:pPr>
              <w:numPr>
                <w:ilvl w:val="0"/>
                <w:numId w:val="13"/>
              </w:numPr>
              <w:spacing w:after="120"/>
              <w:rPr>
                <w:rFonts w:eastAsia="Times New Roman" w:cs="Times New Roman"/>
                <w:color w:val="000000"/>
                <w:sz w:val="18"/>
                <w:szCs w:val="18"/>
                <w:lang w:val="en-US"/>
              </w:rPr>
            </w:pPr>
            <w:r w:rsidRPr="006A6B72">
              <w:rPr>
                <w:rFonts w:eastAsia="Times New Roman" w:cs="Times New Roman"/>
                <w:color w:val="000000"/>
                <w:sz w:val="18"/>
                <w:szCs w:val="18"/>
              </w:rPr>
              <w:t>The Early TA is signalled to the UE from the source cell (i.e., not from the candidate cell directly to the UE). This agreement will be included in the LS to RAN1/3/4.</w:t>
            </w:r>
            <w:r w:rsidRPr="006A6B72">
              <w:rPr>
                <w:rFonts w:eastAsia="Times New Roman" w:cs="Times New Roman"/>
                <w:color w:val="000000"/>
                <w:sz w:val="18"/>
                <w:szCs w:val="18"/>
                <w:lang w:val="en-US"/>
              </w:rPr>
              <w:t> </w:t>
            </w:r>
          </w:p>
          <w:p w14:paraId="3AF939AA" w14:textId="77777777" w:rsidR="006A6B72" w:rsidRPr="006A6B72" w:rsidRDefault="006A6B72" w:rsidP="004B0F83">
            <w:pPr>
              <w:numPr>
                <w:ilvl w:val="0"/>
                <w:numId w:val="14"/>
              </w:numPr>
              <w:spacing w:after="120"/>
              <w:rPr>
                <w:rFonts w:eastAsia="Times New Roman" w:cs="Times New Roman"/>
                <w:color w:val="000000"/>
                <w:sz w:val="18"/>
                <w:szCs w:val="18"/>
                <w:lang w:val="en-US"/>
              </w:rPr>
            </w:pPr>
            <w:r w:rsidRPr="006A6B72">
              <w:rPr>
                <w:rFonts w:eastAsia="Times New Roman" w:cs="Times New Roman"/>
                <w:color w:val="000000"/>
                <w:sz w:val="18"/>
                <w:szCs w:val="18"/>
              </w:rPr>
              <w:t>The network can inform the candidate cell’s TA information to UE via new MAC CE, which is the TA value when UE switches to that candidate cell during CLTM.</w:t>
            </w:r>
            <w:r w:rsidRPr="006A6B72">
              <w:rPr>
                <w:rFonts w:eastAsia="Times New Roman" w:cs="Times New Roman"/>
                <w:color w:val="000000"/>
                <w:sz w:val="18"/>
                <w:szCs w:val="18"/>
                <w:lang w:val="en-US"/>
              </w:rPr>
              <w:t> </w:t>
            </w:r>
          </w:p>
          <w:p w14:paraId="0625F45F" w14:textId="77777777" w:rsidR="006A6B72" w:rsidRPr="006A6B72" w:rsidRDefault="006A6B72" w:rsidP="004B0F83">
            <w:pPr>
              <w:numPr>
                <w:ilvl w:val="0"/>
                <w:numId w:val="15"/>
              </w:numPr>
              <w:spacing w:after="120"/>
              <w:rPr>
                <w:rFonts w:eastAsia="Times New Roman" w:cs="Times New Roman"/>
                <w:color w:val="000000"/>
                <w:sz w:val="18"/>
                <w:szCs w:val="18"/>
                <w:lang w:val="en-US"/>
              </w:rPr>
            </w:pPr>
            <w:r w:rsidRPr="006A6B72">
              <w:rPr>
                <w:rFonts w:eastAsia="Times New Roman" w:cs="Times New Roman"/>
                <w:color w:val="000000"/>
                <w:sz w:val="18"/>
                <w:szCs w:val="18"/>
              </w:rPr>
              <w:t>Candidate cell TA is maintained by a new timer.</w:t>
            </w:r>
            <w:r w:rsidRPr="006A6B72">
              <w:rPr>
                <w:rFonts w:eastAsia="Times New Roman" w:cs="Times New Roman"/>
                <w:color w:val="000000"/>
                <w:sz w:val="18"/>
                <w:szCs w:val="18"/>
                <w:lang w:val="en-US"/>
              </w:rPr>
              <w:t> </w:t>
            </w:r>
          </w:p>
          <w:p w14:paraId="56ED9386" w14:textId="79F25FAA" w:rsidR="006A6B72" w:rsidRPr="006A6B72" w:rsidRDefault="006A6B72" w:rsidP="004B0F83">
            <w:pPr>
              <w:numPr>
                <w:ilvl w:val="0"/>
                <w:numId w:val="16"/>
              </w:numPr>
              <w:spacing w:after="120"/>
              <w:rPr>
                <w:rFonts w:eastAsia="Times New Roman" w:cs="Times New Roman"/>
                <w:color w:val="000000"/>
                <w:szCs w:val="20"/>
                <w:lang w:val="en-US"/>
              </w:rPr>
            </w:pPr>
            <w:r w:rsidRPr="006A6B72">
              <w:rPr>
                <w:rFonts w:eastAsia="Times New Roman" w:cs="Times New Roman"/>
                <w:color w:val="000000"/>
                <w:sz w:val="18"/>
                <w:szCs w:val="18"/>
              </w:rPr>
              <w:t>For L1-based conditional LTM the condition evaluation is at MAC level and for L3-based conditional LTM the condition evaluation is at RRC level.</w:t>
            </w:r>
            <w:r w:rsidRPr="006A6B72">
              <w:rPr>
                <w:rFonts w:eastAsia="Times New Roman" w:cs="Times New Roman"/>
                <w:color w:val="000000"/>
                <w:sz w:val="18"/>
                <w:szCs w:val="18"/>
                <w:lang w:val="en-US"/>
              </w:rPr>
              <w:t> </w:t>
            </w:r>
          </w:p>
        </w:tc>
      </w:tr>
    </w:tbl>
    <w:p w14:paraId="21EC5E38" w14:textId="77777777" w:rsidR="006A6B72" w:rsidRPr="000D6561" w:rsidRDefault="006A6B72" w:rsidP="000D6561">
      <w:pPr>
        <w:rPr>
          <w:lang w:val="en-US"/>
        </w:rPr>
      </w:pPr>
    </w:p>
    <w:p w14:paraId="0B2213EC" w14:textId="63C2EAE7" w:rsidR="001625AC" w:rsidRDefault="00C463C6" w:rsidP="001625AC">
      <w:pPr>
        <w:pStyle w:val="RAN4H1"/>
        <w:rPr>
          <w:lang w:val="en-US"/>
        </w:rPr>
      </w:pPr>
      <w:r>
        <w:rPr>
          <w:lang w:val="en-US"/>
        </w:rPr>
        <w:t xml:space="preserve">Discussion </w:t>
      </w:r>
    </w:p>
    <w:p w14:paraId="0300050A" w14:textId="1F4CB5AA" w:rsidR="00A30C24" w:rsidRDefault="00C25639" w:rsidP="00A30C24">
      <w:pPr>
        <w:pStyle w:val="RAN4H2"/>
        <w:rPr>
          <w:lang w:val="en-US"/>
        </w:rPr>
      </w:pPr>
      <w:r>
        <w:rPr>
          <w:lang w:val="en-US"/>
        </w:rPr>
        <w:t>Scope of c</w:t>
      </w:r>
      <w:r w:rsidR="00A30C24" w:rsidRPr="00A30C24">
        <w:rPr>
          <w:lang w:val="en-US"/>
        </w:rPr>
        <w:t>onditional LTM</w:t>
      </w:r>
      <w:r>
        <w:rPr>
          <w:lang w:val="en-US"/>
        </w:rPr>
        <w:t xml:space="preserve"> requirements</w:t>
      </w:r>
    </w:p>
    <w:p w14:paraId="4F7A270A" w14:textId="50F33994" w:rsidR="003566D1" w:rsidRPr="003566D1" w:rsidRDefault="00814F15" w:rsidP="003566D1">
      <w:pPr>
        <w:rPr>
          <w:lang w:val="en-US"/>
        </w:rPr>
      </w:pPr>
      <w:r>
        <w:rPr>
          <w:lang w:val="en-US"/>
        </w:rPr>
        <w:t>As there was no related RAN2 agreement before the last RAN4 meeting, i</w:t>
      </w:r>
      <w:r w:rsidR="003566D1">
        <w:rPr>
          <w:lang w:val="en-US"/>
        </w:rPr>
        <w:t>t was left open whether to define requirements for L3-based CLTM</w:t>
      </w:r>
      <w:r>
        <w:rPr>
          <w:lang w:val="en-US"/>
        </w:rPr>
        <w:t>:</w:t>
      </w:r>
    </w:p>
    <w:tbl>
      <w:tblPr>
        <w:tblStyle w:val="TableGrid"/>
        <w:tblW w:w="0" w:type="auto"/>
        <w:tblLook w:val="04A0" w:firstRow="1" w:lastRow="0" w:firstColumn="1" w:lastColumn="0" w:noHBand="0" w:noVBand="1"/>
      </w:tblPr>
      <w:tblGrid>
        <w:gridCol w:w="9617"/>
      </w:tblGrid>
      <w:tr w:rsidR="001A56CC" w14:paraId="37D6A3D7" w14:textId="77777777">
        <w:tc>
          <w:tcPr>
            <w:tcW w:w="9617" w:type="dxa"/>
          </w:tcPr>
          <w:p w14:paraId="5DFB9FE2" w14:textId="77777777" w:rsidR="001A56CC" w:rsidRDefault="001A56CC">
            <w:pPr>
              <w:spacing w:after="120"/>
              <w:rPr>
                <w:rFonts w:eastAsiaTheme="minorEastAsia"/>
                <w:b/>
                <w:color w:val="000000" w:themeColor="text1"/>
                <w:szCs w:val="20"/>
                <w:u w:val="single"/>
                <w:lang w:val="en-US"/>
              </w:rPr>
            </w:pPr>
            <w:r>
              <w:rPr>
                <w:b/>
                <w:color w:val="000000" w:themeColor="text1"/>
                <w:szCs w:val="20"/>
                <w:u w:val="single"/>
                <w:lang w:val="en-US" w:eastAsia="ko-KR"/>
              </w:rPr>
              <w:t xml:space="preserve">Issue </w:t>
            </w:r>
            <w:r>
              <w:rPr>
                <w:rFonts w:eastAsiaTheme="minorEastAsia"/>
                <w:b/>
                <w:color w:val="000000" w:themeColor="text1"/>
                <w:szCs w:val="20"/>
                <w:u w:val="single"/>
                <w:lang w:val="en-US"/>
              </w:rPr>
              <w:t>1</w:t>
            </w:r>
            <w:r>
              <w:rPr>
                <w:b/>
                <w:color w:val="000000" w:themeColor="text1"/>
                <w:szCs w:val="20"/>
                <w:u w:val="single"/>
                <w:lang w:val="en-US" w:eastAsia="ko-KR"/>
              </w:rPr>
              <w:t>-1-</w:t>
            </w:r>
            <w:r>
              <w:rPr>
                <w:rFonts w:eastAsiaTheme="minorEastAsia"/>
                <w:b/>
                <w:color w:val="000000" w:themeColor="text1"/>
                <w:szCs w:val="20"/>
                <w:u w:val="single"/>
                <w:lang w:val="en-US"/>
              </w:rPr>
              <w:t>2</w:t>
            </w:r>
            <w:r>
              <w:rPr>
                <w:b/>
                <w:color w:val="000000" w:themeColor="text1"/>
                <w:szCs w:val="20"/>
                <w:u w:val="single"/>
                <w:lang w:val="en-US" w:eastAsia="ko-KR"/>
              </w:rPr>
              <w:t>:</w:t>
            </w:r>
            <w:r>
              <w:rPr>
                <w:rFonts w:eastAsiaTheme="minorEastAsia"/>
                <w:b/>
                <w:color w:val="000000" w:themeColor="text1"/>
                <w:szCs w:val="20"/>
                <w:u w:val="single"/>
                <w:lang w:val="en-US"/>
              </w:rPr>
              <w:t xml:space="preserve"> Measurement requirements on conditional LTM</w:t>
            </w:r>
          </w:p>
          <w:p w14:paraId="19317E77" w14:textId="77777777" w:rsidR="001A56CC" w:rsidRDefault="001A56CC">
            <w:pPr>
              <w:spacing w:after="120"/>
              <w:rPr>
                <w:rFonts w:eastAsia="SimSun"/>
                <w:color w:val="000000" w:themeColor="text1"/>
                <w:szCs w:val="20"/>
                <w:lang w:val="en-US"/>
              </w:rPr>
            </w:pPr>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Way forward</w:t>
            </w:r>
            <w:r>
              <w:rPr>
                <w:rFonts w:ascii="Calibri" w:eastAsia="PMingLiU" w:hAnsi="Calibri"/>
                <w:kern w:val="2"/>
                <w:sz w:val="22"/>
                <w:lang w:val="en-US" w:eastAsia="zh-TW"/>
                <w14:ligatures w14:val="standardContextual"/>
              </w:rPr>
              <w:t xml:space="preserve"> &gt;</w:t>
            </w:r>
            <w:r>
              <w:rPr>
                <w:rFonts w:eastAsiaTheme="minorEastAsia"/>
                <w:bCs/>
                <w:color w:val="000000" w:themeColor="text1"/>
                <w:szCs w:val="20"/>
                <w:lang w:val="en-US"/>
              </w:rPr>
              <w:t xml:space="preserve"> FFS the following </w:t>
            </w:r>
            <w:r>
              <w:rPr>
                <w:rFonts w:eastAsia="SimSun"/>
                <w:color w:val="000000" w:themeColor="text1"/>
                <w:szCs w:val="20"/>
                <w:lang w:val="en-US"/>
              </w:rPr>
              <w:t>proposal</w:t>
            </w:r>
            <w:r>
              <w:rPr>
                <w:rFonts w:eastAsiaTheme="minorEastAsia"/>
                <w:bCs/>
                <w:color w:val="000000" w:themeColor="text1"/>
                <w:szCs w:val="20"/>
                <w:lang w:val="en-US"/>
              </w:rPr>
              <w:t>:</w:t>
            </w:r>
          </w:p>
          <w:p w14:paraId="1ACD5B26" w14:textId="77777777" w:rsidR="001A56CC" w:rsidRDefault="001A56CC">
            <w:pPr>
              <w:pStyle w:val="ListParagraph"/>
              <w:numPr>
                <w:ilvl w:val="0"/>
                <w:numId w:val="17"/>
              </w:numPr>
              <w:overflowPunct w:val="0"/>
              <w:autoSpaceDE w:val="0"/>
              <w:autoSpaceDN w:val="0"/>
              <w:adjustRightInd w:val="0"/>
              <w:snapToGrid w:val="0"/>
              <w:spacing w:after="120"/>
              <w:ind w:leftChars="300" w:left="1020" w:hangingChars="200" w:hanging="420"/>
              <w:contextualSpacing w:val="0"/>
              <w:rPr>
                <w:rFonts w:eastAsia="DengXian"/>
                <w:sz w:val="21"/>
                <w:szCs w:val="21"/>
                <w:lang w:val="en-US"/>
              </w:rPr>
            </w:pPr>
            <w:r>
              <w:rPr>
                <w:rFonts w:eastAsiaTheme="minorEastAsia"/>
                <w:bCs/>
                <w:sz w:val="21"/>
                <w:szCs w:val="21"/>
                <w:lang w:val="en-US"/>
              </w:rPr>
              <w:lastRenderedPageBreak/>
              <w:t>Support L3 measurement based conditional LTM for FR1 from RAN4 perspective.</w:t>
            </w:r>
          </w:p>
          <w:p w14:paraId="532E71F5" w14:textId="77777777" w:rsidR="001A56CC" w:rsidRPr="00D1593A" w:rsidRDefault="001A56CC">
            <w:pPr>
              <w:pStyle w:val="ListParagraph"/>
              <w:numPr>
                <w:ilvl w:val="0"/>
                <w:numId w:val="17"/>
              </w:numPr>
              <w:overflowPunct w:val="0"/>
              <w:autoSpaceDE w:val="0"/>
              <w:autoSpaceDN w:val="0"/>
              <w:adjustRightInd w:val="0"/>
              <w:snapToGrid w:val="0"/>
              <w:spacing w:after="120"/>
              <w:ind w:leftChars="300" w:left="1000" w:hangingChars="200" w:hanging="400"/>
              <w:contextualSpacing w:val="0"/>
              <w:rPr>
                <w:rFonts w:eastAsia="DengXian"/>
                <w:sz w:val="21"/>
                <w:szCs w:val="21"/>
              </w:rPr>
            </w:pPr>
            <w:r>
              <w:rPr>
                <w:rFonts w:eastAsiaTheme="minorEastAsia"/>
                <w:bCs/>
                <w:color w:val="000000" w:themeColor="text1"/>
                <w:szCs w:val="20"/>
                <w:lang w:val="en-US"/>
              </w:rPr>
              <w:t xml:space="preserve">Note: QC need </w:t>
            </w:r>
            <w:r>
              <w:rPr>
                <w:rFonts w:eastAsiaTheme="minorEastAsia"/>
                <w:bCs/>
                <w:sz w:val="21"/>
                <w:szCs w:val="21"/>
                <w:lang w:val="en-US"/>
              </w:rPr>
              <w:t>further check. Continue to discuss in the next meeting.</w:t>
            </w:r>
          </w:p>
        </w:tc>
      </w:tr>
    </w:tbl>
    <w:p w14:paraId="51942060" w14:textId="77777777" w:rsidR="00D3543D" w:rsidRDefault="00D3543D" w:rsidP="001A56CC">
      <w:pPr>
        <w:rPr>
          <w:lang w:val="en-US"/>
        </w:rPr>
      </w:pPr>
    </w:p>
    <w:p w14:paraId="12080AB9" w14:textId="7F67F0F7" w:rsidR="001A56CC" w:rsidRDefault="001A56CC" w:rsidP="001A56CC">
      <w:pPr>
        <w:rPr>
          <w:lang w:val="en-US"/>
        </w:rPr>
      </w:pPr>
      <w:r>
        <w:rPr>
          <w:lang w:val="en-US"/>
        </w:rPr>
        <w:t>RAN2 agreed in the last meeting that condition for CLTM cell switch may also be L3-based. Therefore, it is logical for RAN4 to define cell switch delay and other relevant requirements for this case.</w:t>
      </w:r>
    </w:p>
    <w:p w14:paraId="5990210A" w14:textId="54C018FB" w:rsidR="001A56CC" w:rsidRDefault="001A56CC" w:rsidP="001A56CC">
      <w:pPr>
        <w:pStyle w:val="RAN4proposal"/>
        <w:rPr>
          <w:lang w:val="en-US"/>
        </w:rPr>
      </w:pPr>
      <w:bookmarkStart w:id="4" w:name="_Toc189832033"/>
      <w:r>
        <w:rPr>
          <w:lang w:val="en-US"/>
        </w:rPr>
        <w:t xml:space="preserve">Define CLTM requirements </w:t>
      </w:r>
      <w:r w:rsidR="006A6B72">
        <w:rPr>
          <w:lang w:val="en-US"/>
        </w:rPr>
        <w:t>for the case when</w:t>
      </w:r>
      <w:r>
        <w:rPr>
          <w:lang w:val="en-US"/>
        </w:rPr>
        <w:t xml:space="preserve"> condition to trigger cell switch is L3 based.</w:t>
      </w:r>
      <w:bookmarkEnd w:id="4"/>
    </w:p>
    <w:p w14:paraId="5BA33B73" w14:textId="45F5433B" w:rsidR="00D1593A" w:rsidRPr="00D1593A" w:rsidRDefault="009F0427" w:rsidP="00D1593A">
      <w:pPr>
        <w:rPr>
          <w:lang w:val="en-US"/>
        </w:rPr>
      </w:pPr>
      <w:r>
        <w:rPr>
          <w:lang w:val="en-US"/>
        </w:rPr>
        <w:t>Regarding the detailed scenarios to be supported, i</w:t>
      </w:r>
      <w:r w:rsidR="00900C4D">
        <w:rPr>
          <w:lang w:val="en-US"/>
        </w:rPr>
        <w:t>t</w:t>
      </w:r>
      <w:r w:rsidR="003768A0">
        <w:rPr>
          <w:lang w:val="en-US"/>
        </w:rPr>
        <w:t xml:space="preserve"> was agreed in RAN4#112bis to support the same scenarios as for Rel-18 LTM</w:t>
      </w:r>
      <w:r>
        <w:rPr>
          <w:lang w:val="en-US"/>
        </w:rPr>
        <w:t>:</w:t>
      </w:r>
    </w:p>
    <w:tbl>
      <w:tblPr>
        <w:tblStyle w:val="TableGrid"/>
        <w:tblW w:w="0" w:type="auto"/>
        <w:tblLook w:val="04A0" w:firstRow="1" w:lastRow="0" w:firstColumn="1" w:lastColumn="0" w:noHBand="0" w:noVBand="1"/>
      </w:tblPr>
      <w:tblGrid>
        <w:gridCol w:w="9617"/>
      </w:tblGrid>
      <w:tr w:rsidR="00D1593A" w14:paraId="0A6649B1" w14:textId="77777777" w:rsidTr="00D1593A">
        <w:tc>
          <w:tcPr>
            <w:tcW w:w="9617" w:type="dxa"/>
          </w:tcPr>
          <w:p w14:paraId="3C116A8E" w14:textId="77777777" w:rsidR="00D1593A" w:rsidRDefault="00D1593A" w:rsidP="00D1593A">
            <w:pPr>
              <w:spacing w:after="120"/>
              <w:rPr>
                <w:rFonts w:eastAsiaTheme="minorEastAsia"/>
                <w:b/>
                <w:color w:val="000000" w:themeColor="text1"/>
                <w:szCs w:val="20"/>
                <w:u w:val="single"/>
                <w:lang w:val="en-US"/>
              </w:rPr>
            </w:pPr>
            <w:r>
              <w:rPr>
                <w:b/>
                <w:color w:val="000000" w:themeColor="text1"/>
                <w:szCs w:val="20"/>
                <w:u w:val="single"/>
                <w:lang w:val="en-US" w:eastAsia="ko-KR"/>
              </w:rPr>
              <w:t xml:space="preserve">Issue </w:t>
            </w:r>
            <w:r>
              <w:rPr>
                <w:rFonts w:eastAsiaTheme="minorEastAsia"/>
                <w:b/>
                <w:color w:val="000000" w:themeColor="text1"/>
                <w:szCs w:val="20"/>
                <w:u w:val="single"/>
                <w:lang w:val="en-US"/>
              </w:rPr>
              <w:t>1</w:t>
            </w:r>
            <w:r>
              <w:rPr>
                <w:b/>
                <w:color w:val="000000" w:themeColor="text1"/>
                <w:szCs w:val="20"/>
                <w:u w:val="single"/>
                <w:lang w:val="en-US" w:eastAsia="ko-KR"/>
              </w:rPr>
              <w:t>-1-</w:t>
            </w:r>
            <w:r>
              <w:rPr>
                <w:rFonts w:eastAsiaTheme="minorEastAsia"/>
                <w:b/>
                <w:color w:val="000000" w:themeColor="text1"/>
                <w:szCs w:val="20"/>
                <w:u w:val="single"/>
                <w:lang w:val="en-US"/>
              </w:rPr>
              <w:t>1</w:t>
            </w:r>
            <w:r>
              <w:rPr>
                <w:b/>
                <w:color w:val="000000" w:themeColor="text1"/>
                <w:szCs w:val="20"/>
                <w:u w:val="single"/>
                <w:lang w:val="en-US" w:eastAsia="ko-KR"/>
              </w:rPr>
              <w:t xml:space="preserve">: </w:t>
            </w:r>
            <w:r>
              <w:rPr>
                <w:rFonts w:eastAsiaTheme="minorEastAsia"/>
                <w:b/>
                <w:color w:val="000000" w:themeColor="text1"/>
                <w:szCs w:val="20"/>
                <w:u w:val="single"/>
                <w:lang w:val="en-US"/>
              </w:rPr>
              <w:t xml:space="preserve">The </w:t>
            </w:r>
            <w:r>
              <w:rPr>
                <w:b/>
                <w:color w:val="000000" w:themeColor="text1"/>
                <w:szCs w:val="20"/>
                <w:u w:val="single"/>
                <w:lang w:val="en-US" w:eastAsia="ko-KR"/>
              </w:rPr>
              <w:t>applicable scenarios for conditional LTM</w:t>
            </w:r>
          </w:p>
          <w:tbl>
            <w:tblPr>
              <w:tblStyle w:val="TableGrid"/>
              <w:tblW w:w="0" w:type="auto"/>
              <w:tblLook w:val="04A0" w:firstRow="1" w:lastRow="0" w:firstColumn="1" w:lastColumn="0" w:noHBand="0" w:noVBand="1"/>
            </w:tblPr>
            <w:tblGrid>
              <w:gridCol w:w="9391"/>
            </w:tblGrid>
            <w:tr w:rsidR="00D1593A" w14:paraId="0664002B" w14:textId="77777777" w:rsidTr="00D1593A">
              <w:tc>
                <w:tcPr>
                  <w:tcW w:w="9857" w:type="dxa"/>
                  <w:tcBorders>
                    <w:top w:val="single" w:sz="4" w:space="0" w:color="auto"/>
                    <w:left w:val="single" w:sz="4" w:space="0" w:color="auto"/>
                    <w:bottom w:val="single" w:sz="4" w:space="0" w:color="auto"/>
                    <w:right w:val="single" w:sz="4" w:space="0" w:color="auto"/>
                  </w:tcBorders>
                  <w:hideMark/>
                </w:tcPr>
                <w:p w14:paraId="03319C16" w14:textId="77777777" w:rsidR="00D1593A" w:rsidRDefault="00D1593A" w:rsidP="00D1593A">
                  <w:pPr>
                    <w:spacing w:afterLines="50" w:after="120"/>
                    <w:textAlignment w:val="baseline"/>
                    <w:rPr>
                      <w:rFonts w:eastAsiaTheme="minorEastAsia"/>
                      <w:bCs/>
                      <w:i/>
                      <w:iCs/>
                      <w:color w:val="0070C0"/>
                      <w:szCs w:val="20"/>
                      <w:u w:val="single"/>
                      <w:lang w:val="en-US"/>
                    </w:rPr>
                  </w:pPr>
                  <w:r>
                    <w:rPr>
                      <w:rFonts w:eastAsiaTheme="minorEastAsia"/>
                      <w:bCs/>
                      <w:i/>
                      <w:iCs/>
                      <w:color w:val="0070C0"/>
                      <w:szCs w:val="20"/>
                      <w:u w:val="single"/>
                      <w:lang w:val="en-US"/>
                    </w:rPr>
                    <w:t>RAN4#112bis</w:t>
                  </w:r>
                </w:p>
                <w:p w14:paraId="213DAAF2" w14:textId="77777777" w:rsidR="00D1593A" w:rsidRDefault="00D1593A" w:rsidP="00D1593A">
                  <w:pPr>
                    <w:spacing w:after="120"/>
                    <w:textAlignment w:val="baseline"/>
                    <w:rPr>
                      <w:rFonts w:eastAsia="SimSun"/>
                      <w:color w:val="000000" w:themeColor="text1"/>
                      <w:szCs w:val="20"/>
                      <w:lang w:val="en-US"/>
                    </w:rPr>
                  </w:pPr>
                  <w:r>
                    <w:rPr>
                      <w:rFonts w:eastAsiaTheme="minorEastAsia"/>
                      <w:b/>
                      <w:color w:val="000000" w:themeColor="text1"/>
                      <w:szCs w:val="20"/>
                      <w:lang w:val="en-US"/>
                    </w:rPr>
                    <w:t xml:space="preserve">&lt; Agreement &gt; </w:t>
                  </w:r>
                </w:p>
                <w:p w14:paraId="55D3CD2C" w14:textId="77777777" w:rsidR="00D1593A" w:rsidRDefault="00D1593A" w:rsidP="00D1593A">
                  <w:pPr>
                    <w:pStyle w:val="ListParagraph"/>
                    <w:numPr>
                      <w:ilvl w:val="0"/>
                      <w:numId w:val="17"/>
                    </w:numPr>
                    <w:overflowPunct w:val="0"/>
                    <w:autoSpaceDE w:val="0"/>
                    <w:autoSpaceDN w:val="0"/>
                    <w:adjustRightInd w:val="0"/>
                    <w:snapToGrid w:val="0"/>
                    <w:spacing w:after="120"/>
                    <w:ind w:leftChars="300" w:left="1000" w:hangingChars="200" w:hanging="400"/>
                    <w:contextualSpacing w:val="0"/>
                    <w:rPr>
                      <w:rFonts w:eastAsia="SimSun"/>
                      <w:color w:val="000000"/>
                      <w:szCs w:val="21"/>
                      <w:lang w:val="en-US" w:eastAsia="sv-SE"/>
                    </w:rPr>
                  </w:pPr>
                  <w:r>
                    <w:rPr>
                      <w:rFonts w:eastAsia="SimSun"/>
                      <w:color w:val="000000"/>
                      <w:szCs w:val="21"/>
                      <w:lang w:val="en-US" w:eastAsia="sv-SE"/>
                    </w:rPr>
                    <w:t>Rel-19 CLTM requirements are applicable for NR SA scenarios defined in Rel-18 LTM</w:t>
                  </w:r>
                </w:p>
                <w:p w14:paraId="3972F7DD" w14:textId="77777777" w:rsidR="00D1593A" w:rsidRDefault="00D1593A" w:rsidP="00D1593A">
                  <w:pPr>
                    <w:numPr>
                      <w:ilvl w:val="0"/>
                      <w:numId w:val="18"/>
                    </w:numPr>
                    <w:overflowPunct w:val="0"/>
                    <w:autoSpaceDE w:val="0"/>
                    <w:autoSpaceDN w:val="0"/>
                    <w:adjustRightInd w:val="0"/>
                    <w:snapToGrid w:val="0"/>
                    <w:spacing w:after="120"/>
                    <w:ind w:leftChars="550" w:left="1500" w:hangingChars="200" w:hanging="400"/>
                    <w:textAlignment w:val="baseline"/>
                    <w:rPr>
                      <w:rFonts w:eastAsia="DengXian"/>
                      <w:color w:val="000000"/>
                      <w:kern w:val="2"/>
                      <w:szCs w:val="20"/>
                      <w:lang w:val="en-US" w:eastAsia="zh-CN"/>
                    </w:rPr>
                  </w:pPr>
                  <w:proofErr w:type="spellStart"/>
                  <w:r>
                    <w:rPr>
                      <w:rFonts w:eastAsia="DengXian"/>
                      <w:color w:val="000000"/>
                      <w:kern w:val="2"/>
                      <w:szCs w:val="20"/>
                      <w:lang w:val="en-US"/>
                    </w:rPr>
                    <w:t>PCell</w:t>
                  </w:r>
                  <w:proofErr w:type="spellEnd"/>
                  <w:r>
                    <w:rPr>
                      <w:rFonts w:eastAsia="DengXian"/>
                      <w:color w:val="000000"/>
                      <w:kern w:val="2"/>
                      <w:szCs w:val="20"/>
                      <w:lang w:val="en-US"/>
                    </w:rPr>
                    <w:t xml:space="preserve"> switch to a neighboring LTM candidate cell</w:t>
                  </w:r>
                </w:p>
                <w:p w14:paraId="0A9B9BD3" w14:textId="77777777" w:rsidR="00D1593A" w:rsidRDefault="00D1593A" w:rsidP="00D1593A">
                  <w:pPr>
                    <w:numPr>
                      <w:ilvl w:val="0"/>
                      <w:numId w:val="19"/>
                    </w:numPr>
                    <w:overflowPunct w:val="0"/>
                    <w:autoSpaceDE w:val="0"/>
                    <w:autoSpaceDN w:val="0"/>
                    <w:adjustRightInd w:val="0"/>
                    <w:snapToGrid w:val="0"/>
                    <w:spacing w:after="120"/>
                    <w:ind w:leftChars="750" w:left="1900" w:hangingChars="200" w:hanging="400"/>
                    <w:textAlignment w:val="baseline"/>
                    <w:rPr>
                      <w:rFonts w:eastAsia="DengXian"/>
                      <w:color w:val="000000"/>
                      <w:kern w:val="2"/>
                      <w:szCs w:val="20"/>
                      <w:lang w:val="en-US"/>
                    </w:rPr>
                  </w:pPr>
                  <w:r>
                    <w:rPr>
                      <w:rFonts w:eastAsia="DengXian"/>
                      <w:color w:val="000000"/>
                      <w:kern w:val="2"/>
                      <w:szCs w:val="20"/>
                      <w:lang w:val="en-US"/>
                    </w:rPr>
                    <w:t>FR1 cell to FR1 cell</w:t>
                  </w:r>
                </w:p>
                <w:p w14:paraId="0EB5AC85" w14:textId="77777777" w:rsidR="00D1593A" w:rsidRDefault="00D1593A" w:rsidP="00D1593A">
                  <w:pPr>
                    <w:numPr>
                      <w:ilvl w:val="0"/>
                      <w:numId w:val="19"/>
                    </w:numPr>
                    <w:overflowPunct w:val="0"/>
                    <w:autoSpaceDE w:val="0"/>
                    <w:autoSpaceDN w:val="0"/>
                    <w:adjustRightInd w:val="0"/>
                    <w:snapToGrid w:val="0"/>
                    <w:spacing w:after="120"/>
                    <w:ind w:leftChars="750" w:left="1900" w:hangingChars="200" w:hanging="400"/>
                    <w:textAlignment w:val="baseline"/>
                    <w:rPr>
                      <w:rFonts w:eastAsia="DengXian"/>
                      <w:color w:val="000000"/>
                      <w:kern w:val="2"/>
                      <w:szCs w:val="20"/>
                      <w:lang w:val="en-US"/>
                    </w:rPr>
                  </w:pPr>
                  <w:r>
                    <w:rPr>
                      <w:rFonts w:eastAsia="DengXian"/>
                      <w:color w:val="000000"/>
                      <w:kern w:val="2"/>
                      <w:szCs w:val="20"/>
                      <w:lang w:val="en-US"/>
                    </w:rPr>
                    <w:t>FR1 cell to FR2 cell</w:t>
                  </w:r>
                </w:p>
                <w:p w14:paraId="6AA82D00" w14:textId="77777777" w:rsidR="00D1593A" w:rsidRDefault="00D1593A" w:rsidP="00D1593A">
                  <w:pPr>
                    <w:numPr>
                      <w:ilvl w:val="0"/>
                      <w:numId w:val="19"/>
                    </w:numPr>
                    <w:overflowPunct w:val="0"/>
                    <w:autoSpaceDE w:val="0"/>
                    <w:autoSpaceDN w:val="0"/>
                    <w:adjustRightInd w:val="0"/>
                    <w:snapToGrid w:val="0"/>
                    <w:spacing w:after="120"/>
                    <w:ind w:leftChars="750" w:left="1900" w:hangingChars="200" w:hanging="400"/>
                    <w:textAlignment w:val="baseline"/>
                    <w:rPr>
                      <w:rFonts w:eastAsia="DengXian"/>
                      <w:color w:val="000000"/>
                      <w:kern w:val="2"/>
                      <w:szCs w:val="20"/>
                      <w:lang w:val="en-US"/>
                    </w:rPr>
                  </w:pPr>
                  <w:r>
                    <w:rPr>
                      <w:rFonts w:eastAsia="DengXian"/>
                      <w:color w:val="000000"/>
                      <w:kern w:val="2"/>
                      <w:szCs w:val="20"/>
                      <w:lang w:val="en-US"/>
                    </w:rPr>
                    <w:t>FR2 cell to FR2 cell</w:t>
                  </w:r>
                </w:p>
                <w:p w14:paraId="50D34C2A" w14:textId="77777777" w:rsidR="00D1593A" w:rsidRDefault="00D1593A" w:rsidP="00D1593A">
                  <w:pPr>
                    <w:numPr>
                      <w:ilvl w:val="0"/>
                      <w:numId w:val="19"/>
                    </w:numPr>
                    <w:overflowPunct w:val="0"/>
                    <w:autoSpaceDE w:val="0"/>
                    <w:autoSpaceDN w:val="0"/>
                    <w:adjustRightInd w:val="0"/>
                    <w:snapToGrid w:val="0"/>
                    <w:spacing w:after="120"/>
                    <w:ind w:leftChars="750" w:left="1900" w:hangingChars="200" w:hanging="400"/>
                    <w:textAlignment w:val="baseline"/>
                    <w:rPr>
                      <w:rFonts w:eastAsia="DengXian"/>
                      <w:color w:val="000000"/>
                      <w:kern w:val="2"/>
                      <w:szCs w:val="20"/>
                      <w:lang w:val="en-US"/>
                    </w:rPr>
                  </w:pPr>
                  <w:r>
                    <w:rPr>
                      <w:rFonts w:eastAsia="DengXian"/>
                      <w:color w:val="000000"/>
                      <w:kern w:val="2"/>
                      <w:szCs w:val="20"/>
                      <w:lang w:val="en-US"/>
                    </w:rPr>
                    <w:t>FR2 cell to FR1 cell</w:t>
                  </w:r>
                </w:p>
                <w:p w14:paraId="551DC810" w14:textId="77777777" w:rsidR="00D1593A" w:rsidRDefault="00D1593A" w:rsidP="00D1593A">
                  <w:pPr>
                    <w:numPr>
                      <w:ilvl w:val="0"/>
                      <w:numId w:val="18"/>
                    </w:numPr>
                    <w:overflowPunct w:val="0"/>
                    <w:autoSpaceDE w:val="0"/>
                    <w:autoSpaceDN w:val="0"/>
                    <w:adjustRightInd w:val="0"/>
                    <w:snapToGrid w:val="0"/>
                    <w:spacing w:after="120"/>
                    <w:ind w:leftChars="550" w:left="1500" w:hangingChars="200" w:hanging="400"/>
                    <w:textAlignment w:val="baseline"/>
                    <w:rPr>
                      <w:rFonts w:eastAsia="DengXian"/>
                      <w:color w:val="000000"/>
                      <w:kern w:val="2"/>
                      <w:szCs w:val="20"/>
                      <w:lang w:val="en-US"/>
                    </w:rPr>
                  </w:pPr>
                  <w:proofErr w:type="spellStart"/>
                  <w:r>
                    <w:rPr>
                      <w:rFonts w:eastAsia="DengXian"/>
                      <w:color w:val="000000"/>
                      <w:kern w:val="2"/>
                      <w:szCs w:val="20"/>
                      <w:lang w:val="en-US"/>
                    </w:rPr>
                    <w:t>PCell</w:t>
                  </w:r>
                  <w:proofErr w:type="spellEnd"/>
                  <w:r>
                    <w:rPr>
                      <w:rFonts w:eastAsia="DengXian"/>
                      <w:color w:val="000000"/>
                      <w:kern w:val="2"/>
                      <w:szCs w:val="20"/>
                      <w:lang w:val="en-US"/>
                    </w:rPr>
                    <w:t xml:space="preserve"> switch to an LTM candidate cell that is a serving SCell in MCG</w:t>
                  </w:r>
                </w:p>
                <w:p w14:paraId="729101B9" w14:textId="77777777" w:rsidR="00D1593A" w:rsidRDefault="00D1593A" w:rsidP="00D1593A">
                  <w:pPr>
                    <w:numPr>
                      <w:ilvl w:val="0"/>
                      <w:numId w:val="19"/>
                    </w:numPr>
                    <w:overflowPunct w:val="0"/>
                    <w:autoSpaceDE w:val="0"/>
                    <w:autoSpaceDN w:val="0"/>
                    <w:adjustRightInd w:val="0"/>
                    <w:snapToGrid w:val="0"/>
                    <w:spacing w:after="120"/>
                    <w:ind w:leftChars="750" w:left="1900" w:hangingChars="200" w:hanging="400"/>
                    <w:textAlignment w:val="baseline"/>
                    <w:rPr>
                      <w:rFonts w:eastAsia="DengXian"/>
                      <w:color w:val="000000"/>
                      <w:kern w:val="2"/>
                      <w:szCs w:val="20"/>
                      <w:lang w:val="en-US"/>
                    </w:rPr>
                  </w:pPr>
                  <w:r>
                    <w:rPr>
                      <w:rFonts w:eastAsia="DengXian"/>
                      <w:color w:val="000000"/>
                      <w:kern w:val="2"/>
                      <w:szCs w:val="20"/>
                      <w:lang w:val="en-US"/>
                    </w:rPr>
                    <w:t>FR1 cell to FR1 cell</w:t>
                  </w:r>
                </w:p>
                <w:p w14:paraId="3FFC1656" w14:textId="77777777" w:rsidR="00D1593A" w:rsidRDefault="00D1593A" w:rsidP="00D1593A">
                  <w:pPr>
                    <w:numPr>
                      <w:ilvl w:val="0"/>
                      <w:numId w:val="19"/>
                    </w:numPr>
                    <w:overflowPunct w:val="0"/>
                    <w:autoSpaceDE w:val="0"/>
                    <w:autoSpaceDN w:val="0"/>
                    <w:adjustRightInd w:val="0"/>
                    <w:snapToGrid w:val="0"/>
                    <w:spacing w:after="120"/>
                    <w:ind w:leftChars="750" w:left="1900" w:hangingChars="200" w:hanging="400"/>
                    <w:textAlignment w:val="baseline"/>
                    <w:rPr>
                      <w:rFonts w:eastAsia="DengXian"/>
                      <w:color w:val="000000"/>
                      <w:kern w:val="2"/>
                      <w:szCs w:val="20"/>
                      <w:lang w:val="en-US"/>
                    </w:rPr>
                  </w:pPr>
                  <w:r>
                    <w:rPr>
                      <w:rFonts w:eastAsia="DengXian"/>
                      <w:color w:val="000000"/>
                      <w:kern w:val="2"/>
                      <w:szCs w:val="20"/>
                      <w:lang w:val="en-US"/>
                    </w:rPr>
                    <w:t>FR2 cell to FR2 cell</w:t>
                  </w:r>
                </w:p>
                <w:p w14:paraId="44F1AC18" w14:textId="77777777" w:rsidR="00D1593A" w:rsidRDefault="00D1593A" w:rsidP="00D1593A">
                  <w:pPr>
                    <w:pStyle w:val="ListParagraph"/>
                    <w:numPr>
                      <w:ilvl w:val="0"/>
                      <w:numId w:val="17"/>
                    </w:numPr>
                    <w:overflowPunct w:val="0"/>
                    <w:autoSpaceDE w:val="0"/>
                    <w:autoSpaceDN w:val="0"/>
                    <w:adjustRightInd w:val="0"/>
                    <w:snapToGrid w:val="0"/>
                    <w:spacing w:after="120"/>
                    <w:ind w:leftChars="300" w:left="1000" w:hangingChars="200" w:hanging="400"/>
                    <w:contextualSpacing w:val="0"/>
                    <w:rPr>
                      <w:rFonts w:eastAsia="SimSun"/>
                      <w:color w:val="000000"/>
                      <w:sz w:val="21"/>
                      <w:szCs w:val="21"/>
                      <w:lang w:val="en-US"/>
                    </w:rPr>
                  </w:pPr>
                  <w:r>
                    <w:rPr>
                      <w:rFonts w:eastAsia="SimSun"/>
                      <w:color w:val="000000"/>
                      <w:szCs w:val="21"/>
                      <w:lang w:val="en-US" w:eastAsia="sv-SE"/>
                    </w:rPr>
                    <w:t>Further discuss the DC case if it will be included in the WID based on further RAN plenary discussion</w:t>
                  </w:r>
                  <w:r>
                    <w:rPr>
                      <w:rFonts w:eastAsia="SimSun"/>
                      <w:color w:val="000000"/>
                      <w:sz w:val="21"/>
                      <w:szCs w:val="21"/>
                      <w:lang w:val="en-US"/>
                    </w:rPr>
                    <w:t>.</w:t>
                  </w:r>
                </w:p>
              </w:tc>
            </w:tr>
          </w:tbl>
          <w:p w14:paraId="4567373B" w14:textId="77777777" w:rsidR="00D1593A" w:rsidRDefault="00D1593A" w:rsidP="00D1593A">
            <w:pPr>
              <w:spacing w:before="120" w:after="120"/>
              <w:rPr>
                <w:rFonts w:eastAsiaTheme="minorEastAsia"/>
                <w:b/>
                <w:color w:val="000000" w:themeColor="text1"/>
                <w:szCs w:val="20"/>
                <w:lang w:val="en-US" w:eastAsia="zh-CN"/>
              </w:rPr>
            </w:pPr>
            <w:r>
              <w:rPr>
                <w:rFonts w:eastAsiaTheme="minorEastAsia"/>
                <w:b/>
                <w:color w:val="000000" w:themeColor="text1"/>
                <w:szCs w:val="20"/>
                <w:lang w:val="en-US"/>
              </w:rPr>
              <w:t xml:space="preserve">&lt; Agreement &gt; </w:t>
            </w:r>
            <w:r>
              <w:rPr>
                <w:rFonts w:eastAsiaTheme="minorEastAsia"/>
                <w:bCs/>
                <w:i/>
                <w:iCs/>
                <w:color w:val="0070C0"/>
                <w:szCs w:val="20"/>
                <w:lang w:val="en-US"/>
              </w:rPr>
              <w:t>ad hoc</w:t>
            </w:r>
          </w:p>
          <w:p w14:paraId="23BEA276" w14:textId="77777777" w:rsidR="00D1593A" w:rsidRDefault="00D1593A" w:rsidP="00D1593A">
            <w:pPr>
              <w:pStyle w:val="ListParagraph"/>
              <w:numPr>
                <w:ilvl w:val="1"/>
                <w:numId w:val="20"/>
              </w:numPr>
              <w:autoSpaceDN w:val="0"/>
              <w:spacing w:after="120"/>
              <w:contextualSpacing w:val="0"/>
              <w:rPr>
                <w:rFonts w:eastAsia="SimSun"/>
                <w:color w:val="000000" w:themeColor="text1"/>
                <w:szCs w:val="20"/>
                <w:lang w:val="en-US"/>
              </w:rPr>
            </w:pPr>
            <w:r>
              <w:rPr>
                <w:rFonts w:eastAsiaTheme="minorEastAsia"/>
                <w:bCs/>
                <w:color w:val="000000" w:themeColor="text1"/>
                <w:szCs w:val="20"/>
                <w:lang w:val="en-US"/>
              </w:rPr>
              <w:t>FFS: RAN4 requirements of CLTM which is triggered by L1 measurement (e.g. event LTM3 and LTM5) does not apply to candidate cells on deactivated SCC, including both serving cell and neighbor cells</w:t>
            </w:r>
            <w:r>
              <w:rPr>
                <w:rFonts w:eastAsia="SimSun"/>
                <w:color w:val="000000" w:themeColor="text1"/>
                <w:szCs w:val="20"/>
                <w:lang w:val="en-US"/>
              </w:rPr>
              <w:t>.</w:t>
            </w:r>
          </w:p>
          <w:p w14:paraId="3EDEF4E8" w14:textId="6461F4EA" w:rsidR="00D1593A" w:rsidRPr="00D1593A" w:rsidRDefault="00D1593A" w:rsidP="00D1593A">
            <w:pPr>
              <w:pStyle w:val="ListParagraph"/>
              <w:numPr>
                <w:ilvl w:val="1"/>
                <w:numId w:val="20"/>
              </w:numPr>
              <w:autoSpaceDN w:val="0"/>
              <w:spacing w:after="120"/>
              <w:contextualSpacing w:val="0"/>
              <w:rPr>
                <w:rFonts w:eastAsia="SimSun"/>
                <w:color w:val="000000" w:themeColor="text1"/>
                <w:szCs w:val="20"/>
                <w:lang w:val="en-US"/>
              </w:rPr>
            </w:pPr>
            <w:r>
              <w:rPr>
                <w:rFonts w:eastAsiaTheme="minorEastAsia"/>
                <w:bCs/>
                <w:color w:val="000000" w:themeColor="text1"/>
                <w:szCs w:val="20"/>
                <w:lang w:val="en-US"/>
              </w:rPr>
              <w:t>Note: This can be revisited if RAN4 agreed to introduce measurement requirements for L1 measurement on deactivated SCC</w:t>
            </w:r>
            <w:r>
              <w:rPr>
                <w:rFonts w:eastAsia="SimSun"/>
                <w:color w:val="000000" w:themeColor="text1"/>
                <w:szCs w:val="20"/>
                <w:lang w:val="en-US"/>
              </w:rPr>
              <w:t>.</w:t>
            </w:r>
          </w:p>
        </w:tc>
      </w:tr>
    </w:tbl>
    <w:p w14:paraId="50DE100A" w14:textId="77777777" w:rsidR="00D1593A" w:rsidRDefault="00D1593A" w:rsidP="00D1593A">
      <w:pPr>
        <w:rPr>
          <w:lang w:val="en-US"/>
        </w:rPr>
      </w:pPr>
    </w:p>
    <w:p w14:paraId="6571F3F1" w14:textId="5334823B" w:rsidR="003768A0" w:rsidRDefault="003768A0" w:rsidP="00D1593A">
      <w:pPr>
        <w:rPr>
          <w:lang w:val="en-US"/>
        </w:rPr>
      </w:pPr>
      <w:r>
        <w:rPr>
          <w:lang w:val="en-US"/>
        </w:rPr>
        <w:t xml:space="preserve">What remained open was whether to support </w:t>
      </w:r>
      <w:r w:rsidR="0034727B">
        <w:rPr>
          <w:lang w:val="en-US"/>
        </w:rPr>
        <w:t>conditional cell switch</w:t>
      </w:r>
      <w:r>
        <w:rPr>
          <w:lang w:val="en-US"/>
        </w:rPr>
        <w:t xml:space="preserve"> to a candidate cell </w:t>
      </w:r>
      <w:r w:rsidR="007A1E62">
        <w:rPr>
          <w:lang w:val="en-US"/>
        </w:rPr>
        <w:t xml:space="preserve">that is configured as UE’s current deactivated SCell. </w:t>
      </w:r>
      <w:r w:rsidR="00113FED">
        <w:rPr>
          <w:lang w:val="en-US"/>
        </w:rPr>
        <w:t xml:space="preserve">Currently there are no L1 measurement requirements for deactivated </w:t>
      </w:r>
      <w:proofErr w:type="spellStart"/>
      <w:r w:rsidR="00113FED">
        <w:rPr>
          <w:lang w:val="en-US"/>
        </w:rPr>
        <w:t>SCells</w:t>
      </w:r>
      <w:proofErr w:type="spellEnd"/>
      <w:r w:rsidR="00113FED">
        <w:rPr>
          <w:lang w:val="en-US"/>
        </w:rPr>
        <w:t xml:space="preserve"> as there was no time to define such requirements within the Rel-18 mobility WI. </w:t>
      </w:r>
      <w:r w:rsidR="00F02F8A">
        <w:rPr>
          <w:lang w:val="en-US"/>
        </w:rPr>
        <w:t xml:space="preserve">Hence, if the CLTM condition is L1-based, it is not possible to define </w:t>
      </w:r>
      <w:r w:rsidR="00BC21F6">
        <w:rPr>
          <w:lang w:val="en-US"/>
        </w:rPr>
        <w:t xml:space="preserve">a condition </w:t>
      </w:r>
      <w:r w:rsidR="00F02F8A">
        <w:rPr>
          <w:lang w:val="en-US"/>
        </w:rPr>
        <w:t xml:space="preserve">evaluation delay for the UE </w:t>
      </w:r>
      <w:r w:rsidR="00BC21F6">
        <w:rPr>
          <w:lang w:val="en-US"/>
        </w:rPr>
        <w:t xml:space="preserve">due to the lack of related measurement requirements. </w:t>
      </w:r>
      <w:r w:rsidR="005F4B8C">
        <w:rPr>
          <w:lang w:val="en-US"/>
        </w:rPr>
        <w:t xml:space="preserve">Considering the already high RAN4 workload, we think defining </w:t>
      </w:r>
      <w:r w:rsidR="00FB041D">
        <w:rPr>
          <w:lang w:val="en-US"/>
        </w:rPr>
        <w:t>new measurement requirements</w:t>
      </w:r>
      <w:r w:rsidR="00FC6EE4">
        <w:rPr>
          <w:lang w:val="en-US"/>
        </w:rPr>
        <w:t xml:space="preserve"> for</w:t>
      </w:r>
      <w:r w:rsidR="00485F19">
        <w:rPr>
          <w:lang w:val="en-US"/>
        </w:rPr>
        <w:t xml:space="preserve"> deactivated </w:t>
      </w:r>
      <w:proofErr w:type="spellStart"/>
      <w:r w:rsidR="00485F19">
        <w:rPr>
          <w:lang w:val="en-US"/>
        </w:rPr>
        <w:t>SCell</w:t>
      </w:r>
      <w:r w:rsidR="00FC6EE4">
        <w:rPr>
          <w:lang w:val="en-US"/>
        </w:rPr>
        <w:t>s</w:t>
      </w:r>
      <w:proofErr w:type="spellEnd"/>
      <w:r w:rsidR="005F4B8C">
        <w:rPr>
          <w:lang w:val="en-US"/>
        </w:rPr>
        <w:t xml:space="preserve"> in Rel-19 </w:t>
      </w:r>
      <w:r w:rsidR="00FC6EE4">
        <w:rPr>
          <w:lang w:val="en-US"/>
        </w:rPr>
        <w:t xml:space="preserve">CLTM objective </w:t>
      </w:r>
      <w:r w:rsidR="005F4B8C">
        <w:rPr>
          <w:lang w:val="en-US"/>
        </w:rPr>
        <w:t>is not feasible, unless specifically listed as an objective in the WID</w:t>
      </w:r>
      <w:r w:rsidR="00485F19">
        <w:rPr>
          <w:lang w:val="en-US"/>
        </w:rPr>
        <w:t xml:space="preserve">, which it currently isn’t. </w:t>
      </w:r>
      <w:r w:rsidR="00515B64">
        <w:rPr>
          <w:lang w:val="en-US"/>
        </w:rPr>
        <w:t xml:space="preserve">Hence, we propose to leave </w:t>
      </w:r>
      <w:r w:rsidR="00FC6EE4">
        <w:rPr>
          <w:lang w:val="en-US"/>
        </w:rPr>
        <w:t xml:space="preserve">this scenario out of the </w:t>
      </w:r>
      <w:r w:rsidR="006A6B72">
        <w:rPr>
          <w:lang w:val="en-US"/>
        </w:rPr>
        <w:t xml:space="preserve">RAN4 </w:t>
      </w:r>
      <w:r w:rsidR="00FC6EE4">
        <w:rPr>
          <w:lang w:val="en-US"/>
        </w:rPr>
        <w:t>scope.</w:t>
      </w:r>
    </w:p>
    <w:p w14:paraId="476232E0" w14:textId="536F7BCC" w:rsidR="00B72C41" w:rsidRDefault="00AF1F74" w:rsidP="00B72C41">
      <w:pPr>
        <w:pStyle w:val="RAN4observation0"/>
        <w:rPr>
          <w:lang w:val="en-US"/>
        </w:rPr>
      </w:pPr>
      <w:bookmarkStart w:id="5" w:name="_Toc189832034"/>
      <w:r>
        <w:rPr>
          <w:lang w:val="en-US"/>
        </w:rPr>
        <w:t xml:space="preserve">Defining new measurement requirements </w:t>
      </w:r>
      <w:r w:rsidR="00385C45">
        <w:rPr>
          <w:lang w:val="en-US"/>
        </w:rPr>
        <w:t xml:space="preserve">to support any missing scenarios </w:t>
      </w:r>
      <w:r w:rsidR="00F131D8">
        <w:rPr>
          <w:lang w:val="en-US"/>
        </w:rPr>
        <w:t>within the CLTM objective</w:t>
      </w:r>
      <w:r w:rsidR="00293CA5">
        <w:rPr>
          <w:lang w:val="en-US"/>
        </w:rPr>
        <w:t xml:space="preserve"> is not mentioned in the WID, and hence </w:t>
      </w:r>
      <w:r w:rsidR="005B6BA2">
        <w:rPr>
          <w:lang w:val="en-US"/>
        </w:rPr>
        <w:t>should be avoided</w:t>
      </w:r>
      <w:r w:rsidR="00293CA5">
        <w:rPr>
          <w:lang w:val="en-US"/>
        </w:rPr>
        <w:t>.</w:t>
      </w:r>
      <w:bookmarkEnd w:id="5"/>
    </w:p>
    <w:p w14:paraId="06C6F56B" w14:textId="5ABBC6DE" w:rsidR="00515B64" w:rsidRPr="001A403F" w:rsidRDefault="000F25D5" w:rsidP="00515B64">
      <w:pPr>
        <w:pStyle w:val="RAN4proposal"/>
        <w:rPr>
          <w:lang w:val="en-US"/>
        </w:rPr>
      </w:pPr>
      <w:bookmarkStart w:id="6" w:name="_Toc189832035"/>
      <w:r>
        <w:rPr>
          <w:lang w:val="en-US"/>
        </w:rPr>
        <w:t xml:space="preserve">RAN4 </w:t>
      </w:r>
      <w:r w:rsidR="00515B64">
        <w:rPr>
          <w:lang w:val="en-US"/>
        </w:rPr>
        <w:t>not</w:t>
      </w:r>
      <w:r>
        <w:rPr>
          <w:lang w:val="en-US"/>
        </w:rPr>
        <w:t xml:space="preserve"> to</w:t>
      </w:r>
      <w:r w:rsidR="00515B64">
        <w:rPr>
          <w:lang w:val="en-US"/>
        </w:rPr>
        <w:t xml:space="preserve"> define CLTM cell switch delay requirements for a deactivated SCell, when the </w:t>
      </w:r>
      <w:r w:rsidR="00515B64" w:rsidRPr="001A403F">
        <w:rPr>
          <w:lang w:val="en-US"/>
        </w:rPr>
        <w:t>condition to trigger cell switch is L1-based.</w:t>
      </w:r>
      <w:bookmarkEnd w:id="6"/>
    </w:p>
    <w:p w14:paraId="70194226" w14:textId="37566F36" w:rsidR="00515B64" w:rsidRPr="00E920E9" w:rsidRDefault="00607E2D" w:rsidP="00515B64">
      <w:pPr>
        <w:rPr>
          <w:lang w:val="en-US"/>
        </w:rPr>
      </w:pPr>
      <w:r w:rsidRPr="001A403F">
        <w:rPr>
          <w:lang w:val="en-US"/>
        </w:rPr>
        <w:t xml:space="preserve">However, </w:t>
      </w:r>
      <w:r w:rsidR="003909CF">
        <w:rPr>
          <w:lang w:val="en-US"/>
        </w:rPr>
        <w:t xml:space="preserve">as mentioned earlier in this paper, </w:t>
      </w:r>
      <w:r w:rsidRPr="001A403F">
        <w:rPr>
          <w:lang w:val="en-US"/>
        </w:rPr>
        <w:t>RAN2 agreed in the last meeting that the condition for cell switch may also be L3 based</w:t>
      </w:r>
      <w:r w:rsidRPr="00E920E9">
        <w:rPr>
          <w:lang w:val="en-US"/>
        </w:rPr>
        <w:t xml:space="preserve">. </w:t>
      </w:r>
      <w:r w:rsidR="000E15F4" w:rsidRPr="00E920E9">
        <w:rPr>
          <w:lang w:val="en-US"/>
        </w:rPr>
        <w:t xml:space="preserve">SSB-based </w:t>
      </w:r>
      <w:r w:rsidR="00AE1F08" w:rsidRPr="00E920E9">
        <w:rPr>
          <w:lang w:val="en-US"/>
        </w:rPr>
        <w:t xml:space="preserve">L3 measurement delay requirements are defined for </w:t>
      </w:r>
      <w:r w:rsidR="00A4643A" w:rsidRPr="00E920E9">
        <w:rPr>
          <w:lang w:val="en-US"/>
        </w:rPr>
        <w:t xml:space="preserve">deactivated </w:t>
      </w:r>
      <w:proofErr w:type="spellStart"/>
      <w:r w:rsidR="00D17B37" w:rsidRPr="00E920E9">
        <w:rPr>
          <w:lang w:val="en-US"/>
        </w:rPr>
        <w:t>SCells</w:t>
      </w:r>
      <w:proofErr w:type="spellEnd"/>
      <w:r w:rsidRPr="00E920E9">
        <w:rPr>
          <w:lang w:val="en-US"/>
        </w:rPr>
        <w:t xml:space="preserve">. </w:t>
      </w:r>
      <w:r w:rsidR="00A71A57" w:rsidRPr="00E920E9">
        <w:rPr>
          <w:lang w:val="en-US"/>
        </w:rPr>
        <w:t>Therefore, we think this scenario can be supported by the Rel-19 CLTM cell switch delay requirements.</w:t>
      </w:r>
    </w:p>
    <w:p w14:paraId="5C5A1FBC" w14:textId="4110A0F4" w:rsidR="000066DF" w:rsidRPr="00E920E9" w:rsidRDefault="000F25D5" w:rsidP="000066DF">
      <w:pPr>
        <w:pStyle w:val="RAN4proposal"/>
        <w:rPr>
          <w:lang w:val="en-US"/>
        </w:rPr>
      </w:pPr>
      <w:bookmarkStart w:id="7" w:name="_Toc189832036"/>
      <w:r w:rsidRPr="00E920E9">
        <w:rPr>
          <w:lang w:val="en-US"/>
        </w:rPr>
        <w:lastRenderedPageBreak/>
        <w:t xml:space="preserve">CLTM requirements to cover the case of target cell being a deactivated SCell, when the condition to trigger cell switch is </w:t>
      </w:r>
      <w:r w:rsidR="00E37E2B" w:rsidRPr="00E920E9">
        <w:rPr>
          <w:lang w:val="en-US"/>
        </w:rPr>
        <w:t>based on L3 SSB measurements</w:t>
      </w:r>
      <w:r w:rsidRPr="00E920E9">
        <w:rPr>
          <w:lang w:val="en-US"/>
        </w:rPr>
        <w:t>.</w:t>
      </w:r>
      <w:bookmarkEnd w:id="7"/>
    </w:p>
    <w:p w14:paraId="551BD37E" w14:textId="77777777" w:rsidR="000066DF" w:rsidRPr="000066DF" w:rsidRDefault="000066DF" w:rsidP="000066DF">
      <w:pPr>
        <w:rPr>
          <w:lang w:val="en-US"/>
        </w:rPr>
      </w:pPr>
    </w:p>
    <w:p w14:paraId="6AC266B6" w14:textId="00A8309F" w:rsidR="00D1593A" w:rsidRPr="007175CD" w:rsidRDefault="00A30C24" w:rsidP="00D1593A">
      <w:pPr>
        <w:pStyle w:val="RAN4H2"/>
        <w:rPr>
          <w:rFonts w:eastAsia="SimSun"/>
          <w:lang w:val="en-US"/>
        </w:rPr>
      </w:pPr>
      <w:r>
        <w:rPr>
          <w:rFonts w:eastAsia="SimSun"/>
          <w:lang w:val="en-US"/>
        </w:rPr>
        <w:t>Early synchronization and TCI state activation</w:t>
      </w:r>
    </w:p>
    <w:tbl>
      <w:tblPr>
        <w:tblStyle w:val="TableGrid"/>
        <w:tblW w:w="0" w:type="auto"/>
        <w:tblLook w:val="04A0" w:firstRow="1" w:lastRow="0" w:firstColumn="1" w:lastColumn="0" w:noHBand="0" w:noVBand="1"/>
      </w:tblPr>
      <w:tblGrid>
        <w:gridCol w:w="9617"/>
      </w:tblGrid>
      <w:tr w:rsidR="00D1593A" w14:paraId="5AAB7D8E" w14:textId="77777777" w:rsidTr="00D1593A">
        <w:tc>
          <w:tcPr>
            <w:tcW w:w="9617" w:type="dxa"/>
          </w:tcPr>
          <w:p w14:paraId="44BA38D0" w14:textId="77777777" w:rsidR="0029526E" w:rsidRDefault="0029526E" w:rsidP="0029526E">
            <w:pPr>
              <w:spacing w:after="120"/>
              <w:rPr>
                <w:rFonts w:eastAsiaTheme="minorEastAsia"/>
                <w:b/>
                <w:color w:val="000000" w:themeColor="text1"/>
                <w:szCs w:val="20"/>
                <w:u w:val="single"/>
                <w:lang w:val="en-US"/>
              </w:rPr>
            </w:pPr>
            <w:r>
              <w:rPr>
                <w:b/>
                <w:color w:val="000000" w:themeColor="text1"/>
                <w:szCs w:val="20"/>
                <w:u w:val="single"/>
                <w:lang w:val="en-US" w:eastAsia="ko-KR"/>
              </w:rPr>
              <w:t xml:space="preserve">Issue </w:t>
            </w:r>
            <w:r>
              <w:rPr>
                <w:rFonts w:eastAsiaTheme="minorEastAsia"/>
                <w:b/>
                <w:color w:val="000000" w:themeColor="text1"/>
                <w:szCs w:val="20"/>
                <w:u w:val="single"/>
                <w:lang w:val="en-US"/>
              </w:rPr>
              <w:t>1</w:t>
            </w:r>
            <w:r>
              <w:rPr>
                <w:b/>
                <w:color w:val="000000" w:themeColor="text1"/>
                <w:szCs w:val="20"/>
                <w:u w:val="single"/>
                <w:lang w:val="en-US" w:eastAsia="ko-KR"/>
              </w:rPr>
              <w:t>-</w:t>
            </w:r>
            <w:r>
              <w:rPr>
                <w:rFonts w:eastAsiaTheme="minorEastAsia"/>
                <w:b/>
                <w:color w:val="000000" w:themeColor="text1"/>
                <w:szCs w:val="20"/>
                <w:u w:val="single"/>
                <w:lang w:val="en-US"/>
              </w:rPr>
              <w:t>2</w:t>
            </w:r>
            <w:r>
              <w:rPr>
                <w:b/>
                <w:color w:val="000000" w:themeColor="text1"/>
                <w:szCs w:val="20"/>
                <w:u w:val="single"/>
                <w:lang w:val="en-US" w:eastAsia="ko-KR"/>
              </w:rPr>
              <w:t>-</w:t>
            </w:r>
            <w:r>
              <w:rPr>
                <w:rFonts w:eastAsiaTheme="minorEastAsia"/>
                <w:b/>
                <w:color w:val="000000" w:themeColor="text1"/>
                <w:szCs w:val="20"/>
                <w:u w:val="single"/>
                <w:lang w:val="en-US"/>
              </w:rPr>
              <w:t>1</w:t>
            </w:r>
            <w:r>
              <w:rPr>
                <w:b/>
                <w:color w:val="000000" w:themeColor="text1"/>
                <w:szCs w:val="20"/>
                <w:u w:val="single"/>
                <w:lang w:val="en-US" w:eastAsia="ko-KR"/>
              </w:rPr>
              <w:t xml:space="preserve">: </w:t>
            </w:r>
            <w:r>
              <w:rPr>
                <w:rFonts w:eastAsiaTheme="minorEastAsia"/>
                <w:b/>
                <w:color w:val="000000" w:themeColor="text1"/>
                <w:szCs w:val="20"/>
                <w:u w:val="single"/>
                <w:lang w:val="en-US"/>
              </w:rPr>
              <w:t>Early UL Synchronization</w:t>
            </w:r>
          </w:p>
          <w:tbl>
            <w:tblPr>
              <w:tblStyle w:val="TableGrid"/>
              <w:tblW w:w="0" w:type="auto"/>
              <w:tblLook w:val="04A0" w:firstRow="1" w:lastRow="0" w:firstColumn="1" w:lastColumn="0" w:noHBand="0" w:noVBand="1"/>
            </w:tblPr>
            <w:tblGrid>
              <w:gridCol w:w="9391"/>
            </w:tblGrid>
            <w:tr w:rsidR="0029526E" w14:paraId="4042B18B" w14:textId="77777777" w:rsidTr="0029526E">
              <w:tc>
                <w:tcPr>
                  <w:tcW w:w="9857" w:type="dxa"/>
                  <w:tcBorders>
                    <w:top w:val="single" w:sz="4" w:space="0" w:color="auto"/>
                    <w:left w:val="single" w:sz="4" w:space="0" w:color="auto"/>
                    <w:bottom w:val="single" w:sz="4" w:space="0" w:color="auto"/>
                    <w:right w:val="single" w:sz="4" w:space="0" w:color="auto"/>
                  </w:tcBorders>
                  <w:hideMark/>
                </w:tcPr>
                <w:p w14:paraId="37225B87" w14:textId="77777777" w:rsidR="0029526E" w:rsidRDefault="0029526E" w:rsidP="0029526E">
                  <w:pPr>
                    <w:snapToGrid w:val="0"/>
                    <w:spacing w:after="120"/>
                    <w:textAlignment w:val="baseline"/>
                    <w:rPr>
                      <w:rFonts w:eastAsiaTheme="minorEastAsia"/>
                      <w:bCs/>
                      <w:i/>
                      <w:iCs/>
                      <w:color w:val="0070C0"/>
                      <w:szCs w:val="20"/>
                      <w:u w:val="single"/>
                      <w:lang w:val="en-US"/>
                    </w:rPr>
                  </w:pPr>
                  <w:r>
                    <w:rPr>
                      <w:rFonts w:eastAsiaTheme="minorEastAsia"/>
                      <w:bCs/>
                      <w:i/>
                      <w:iCs/>
                      <w:color w:val="0070C0"/>
                      <w:szCs w:val="20"/>
                      <w:u w:val="single"/>
                      <w:lang w:val="en-US"/>
                    </w:rPr>
                    <w:t>RAN2#127bis</w:t>
                  </w:r>
                </w:p>
                <w:p w14:paraId="3C1E2D53" w14:textId="77777777" w:rsidR="0029526E" w:rsidRDefault="0029526E" w:rsidP="0029526E">
                  <w:pPr>
                    <w:pStyle w:val="ListParagraph"/>
                    <w:numPr>
                      <w:ilvl w:val="0"/>
                      <w:numId w:val="21"/>
                    </w:numPr>
                    <w:overflowPunct w:val="0"/>
                    <w:autoSpaceDE w:val="0"/>
                    <w:autoSpaceDN w:val="0"/>
                    <w:adjustRightInd w:val="0"/>
                    <w:spacing w:after="120"/>
                    <w:contextualSpacing w:val="0"/>
                    <w:rPr>
                      <w:rFonts w:eastAsiaTheme="minorEastAsia"/>
                      <w:bCs/>
                      <w:kern w:val="2"/>
                      <w:sz w:val="21"/>
                      <w:szCs w:val="21"/>
                      <w:lang w:val="en-US"/>
                    </w:rPr>
                  </w:pPr>
                  <w:bookmarkStart w:id="8" w:name="_Hlk183105102"/>
                  <w:r>
                    <w:rPr>
                      <w:bCs/>
                      <w:kern w:val="2"/>
                      <w:sz w:val="21"/>
                      <w:szCs w:val="21"/>
                      <w:lang w:val="en-US"/>
                    </w:rPr>
                    <w:t>UE based TA measurement</w:t>
                  </w:r>
                  <w:bookmarkEnd w:id="8"/>
                  <w:r>
                    <w:rPr>
                      <w:bCs/>
                      <w:kern w:val="2"/>
                      <w:sz w:val="21"/>
                      <w:szCs w:val="21"/>
                      <w:lang w:val="en-US"/>
                    </w:rPr>
                    <w:t xml:space="preserve"> mechanism is supported for conditional intra-CU LTM.</w:t>
                  </w:r>
                </w:p>
                <w:p w14:paraId="6CBD967A" w14:textId="77777777" w:rsidR="0029526E" w:rsidRDefault="0029526E" w:rsidP="0029526E">
                  <w:pPr>
                    <w:pStyle w:val="ListParagraph"/>
                    <w:numPr>
                      <w:ilvl w:val="0"/>
                      <w:numId w:val="21"/>
                    </w:numPr>
                    <w:overflowPunct w:val="0"/>
                    <w:autoSpaceDE w:val="0"/>
                    <w:autoSpaceDN w:val="0"/>
                    <w:adjustRightInd w:val="0"/>
                    <w:spacing w:after="120"/>
                    <w:contextualSpacing w:val="0"/>
                    <w:rPr>
                      <w:rFonts w:eastAsiaTheme="minorEastAsia"/>
                      <w:bCs/>
                      <w:kern w:val="2"/>
                      <w:sz w:val="21"/>
                      <w:szCs w:val="21"/>
                      <w:lang w:val="en-US"/>
                    </w:rPr>
                  </w:pPr>
                  <w:r>
                    <w:rPr>
                      <w:bCs/>
                      <w:kern w:val="2"/>
                      <w:sz w:val="21"/>
                      <w:szCs w:val="21"/>
                      <w:lang w:val="en-US"/>
                    </w:rPr>
                    <w:t>PDCCH ordered early TA acquisition is supported for conditional LTM.</w:t>
                  </w:r>
                </w:p>
              </w:tc>
            </w:tr>
          </w:tbl>
          <w:p w14:paraId="59A1F8A3" w14:textId="77777777" w:rsidR="0029526E" w:rsidRDefault="0029526E" w:rsidP="0029526E">
            <w:pPr>
              <w:snapToGrid w:val="0"/>
              <w:spacing w:before="120" w:after="120"/>
              <w:rPr>
                <w:rFonts w:eastAsiaTheme="minorEastAsia"/>
                <w:sz w:val="21"/>
                <w:szCs w:val="21"/>
                <w:lang w:val="en-US" w:eastAsia="zh-CN"/>
              </w:rPr>
            </w:pPr>
            <w:r>
              <w:rPr>
                <w:sz w:val="21"/>
                <w:szCs w:val="21"/>
                <w:u w:val="single"/>
                <w:lang w:val="en-US"/>
              </w:rPr>
              <w:t>For UE based TA measurement</w:t>
            </w:r>
            <w:r>
              <w:rPr>
                <w:sz w:val="21"/>
                <w:szCs w:val="21"/>
                <w:lang w:val="en-US"/>
              </w:rPr>
              <w:t>:</w:t>
            </w:r>
          </w:p>
          <w:p w14:paraId="35CC6892" w14:textId="77777777" w:rsidR="0029526E" w:rsidRDefault="0029526E" w:rsidP="0029526E">
            <w:pPr>
              <w:spacing w:after="120"/>
              <w:rPr>
                <w:rFonts w:eastAsia="SimSun"/>
                <w:color w:val="000000" w:themeColor="text1"/>
                <w:szCs w:val="20"/>
                <w:lang w:val="en-US"/>
              </w:rPr>
            </w:pPr>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Way forward</w:t>
            </w:r>
            <w:r>
              <w:rPr>
                <w:rFonts w:ascii="Calibri" w:eastAsia="PMingLiU" w:hAnsi="Calibri"/>
                <w:kern w:val="2"/>
                <w:sz w:val="22"/>
                <w:lang w:val="en-US" w:eastAsia="zh-TW"/>
                <w14:ligatures w14:val="standardContextual"/>
              </w:rPr>
              <w:t xml:space="preserve"> &gt;</w:t>
            </w:r>
            <w:r>
              <w:rPr>
                <w:rFonts w:eastAsiaTheme="minorEastAsia"/>
                <w:bCs/>
                <w:color w:val="000000" w:themeColor="text1"/>
                <w:szCs w:val="20"/>
                <w:lang w:val="en-US"/>
              </w:rPr>
              <w:t xml:space="preserve"> FFS the following </w:t>
            </w:r>
            <w:r>
              <w:rPr>
                <w:rFonts w:eastAsia="SimSun"/>
                <w:color w:val="000000" w:themeColor="text1"/>
                <w:szCs w:val="20"/>
                <w:lang w:val="en-US"/>
              </w:rPr>
              <w:t>proposals</w:t>
            </w:r>
            <w:r>
              <w:rPr>
                <w:rFonts w:eastAsiaTheme="minorEastAsia"/>
                <w:bCs/>
                <w:color w:val="000000" w:themeColor="text1"/>
                <w:szCs w:val="20"/>
                <w:lang w:val="en-US"/>
              </w:rPr>
              <w:t>:</w:t>
            </w:r>
          </w:p>
          <w:p w14:paraId="7DD47D54" w14:textId="77777777" w:rsidR="0029526E" w:rsidRDefault="0029526E" w:rsidP="0029526E">
            <w:pPr>
              <w:pStyle w:val="ListParagraph"/>
              <w:numPr>
                <w:ilvl w:val="1"/>
                <w:numId w:val="20"/>
              </w:numPr>
              <w:autoSpaceDN w:val="0"/>
              <w:spacing w:after="120"/>
              <w:contextualSpacing w:val="0"/>
              <w:rPr>
                <w:rFonts w:eastAsia="SimSun"/>
                <w:color w:val="000000" w:themeColor="text1"/>
                <w:szCs w:val="20"/>
                <w:lang w:val="en-US"/>
              </w:rPr>
            </w:pPr>
            <w:r>
              <w:rPr>
                <w:rFonts w:eastAsiaTheme="minorEastAsia"/>
                <w:bCs/>
                <w:color w:val="000000" w:themeColor="text1"/>
                <w:szCs w:val="20"/>
                <w:lang w:val="en-US"/>
              </w:rPr>
              <w:t>Define RRM requirements for UE based TA measurement. (CTC, CMCC, vivo, QC, CATT)</w:t>
            </w:r>
          </w:p>
          <w:p w14:paraId="5BD90CFB" w14:textId="77777777" w:rsidR="0029526E" w:rsidRDefault="0029526E" w:rsidP="0029526E">
            <w:pPr>
              <w:pStyle w:val="ListParagraph"/>
              <w:numPr>
                <w:ilvl w:val="1"/>
                <w:numId w:val="20"/>
              </w:numPr>
              <w:autoSpaceDN w:val="0"/>
              <w:spacing w:after="120"/>
              <w:contextualSpacing w:val="0"/>
              <w:rPr>
                <w:rFonts w:eastAsia="SimSun"/>
                <w:color w:val="000000" w:themeColor="text1"/>
                <w:szCs w:val="20"/>
                <w:lang w:val="en-US"/>
              </w:rPr>
            </w:pPr>
            <w:r>
              <w:rPr>
                <w:rFonts w:eastAsiaTheme="minorEastAsia"/>
                <w:bCs/>
                <w:color w:val="000000" w:themeColor="text1"/>
                <w:szCs w:val="20"/>
                <w:lang w:val="en-US"/>
              </w:rPr>
              <w:t>Do not define RRM requirements for UE based TA measurement. (Apple, MTK)</w:t>
            </w:r>
          </w:p>
          <w:p w14:paraId="30D3D0A0" w14:textId="77777777" w:rsidR="0029526E" w:rsidRDefault="0029526E" w:rsidP="0029526E">
            <w:pPr>
              <w:snapToGrid w:val="0"/>
              <w:spacing w:after="120"/>
              <w:rPr>
                <w:rFonts w:eastAsiaTheme="minorEastAsia"/>
                <w:sz w:val="21"/>
                <w:szCs w:val="21"/>
                <w:lang w:val="en-US"/>
              </w:rPr>
            </w:pPr>
            <w:r>
              <w:rPr>
                <w:sz w:val="21"/>
                <w:szCs w:val="21"/>
                <w:u w:val="single"/>
                <w:lang w:val="en-US"/>
              </w:rPr>
              <w:t>For PDCCH ordered RACH</w:t>
            </w:r>
            <w:r>
              <w:rPr>
                <w:sz w:val="21"/>
                <w:szCs w:val="21"/>
                <w:lang w:val="en-US"/>
              </w:rPr>
              <w:t>:</w:t>
            </w:r>
          </w:p>
          <w:p w14:paraId="48F762FD" w14:textId="77777777" w:rsidR="0029526E" w:rsidRDefault="0029526E" w:rsidP="0029526E">
            <w:pPr>
              <w:spacing w:after="120"/>
              <w:rPr>
                <w:rFonts w:eastAsiaTheme="minorEastAsia"/>
                <w:b/>
                <w:color w:val="000000" w:themeColor="text1"/>
                <w:szCs w:val="20"/>
                <w:lang w:val="en-US"/>
              </w:rPr>
            </w:pPr>
            <w:r>
              <w:rPr>
                <w:rFonts w:eastAsiaTheme="minorEastAsia"/>
                <w:b/>
                <w:color w:val="000000" w:themeColor="text1"/>
                <w:szCs w:val="20"/>
                <w:lang w:val="en-US"/>
              </w:rPr>
              <w:t xml:space="preserve">&lt; Agreement &gt; </w:t>
            </w:r>
          </w:p>
          <w:p w14:paraId="559D6E15" w14:textId="77777777" w:rsidR="0029526E" w:rsidRDefault="0029526E" w:rsidP="0029526E">
            <w:pPr>
              <w:numPr>
                <w:ilvl w:val="0"/>
                <w:numId w:val="22"/>
              </w:numPr>
              <w:spacing w:after="120"/>
              <w:ind w:left="924" w:hanging="442"/>
              <w:rPr>
                <w:rFonts w:eastAsiaTheme="minorEastAsia"/>
                <w:bCs/>
                <w:color w:val="000000" w:themeColor="text1"/>
                <w:szCs w:val="20"/>
                <w:lang w:val="en-US"/>
              </w:rPr>
            </w:pPr>
            <w:r>
              <w:rPr>
                <w:rFonts w:eastAsiaTheme="minorEastAsia"/>
                <w:bCs/>
                <w:color w:val="000000" w:themeColor="text1"/>
                <w:szCs w:val="20"/>
                <w:lang w:val="en-US"/>
              </w:rPr>
              <w:t>PDCCH ordered RACH is supported for conditional intra-CU LTM from RAN4 perspective.</w:t>
            </w:r>
          </w:p>
          <w:p w14:paraId="3650F3F3" w14:textId="45AAA282" w:rsidR="00D1593A" w:rsidRPr="0029526E" w:rsidRDefault="0029526E" w:rsidP="00D1593A">
            <w:pPr>
              <w:numPr>
                <w:ilvl w:val="1"/>
                <w:numId w:val="22"/>
              </w:numPr>
              <w:rPr>
                <w:rFonts w:eastAsiaTheme="minorEastAsia"/>
                <w:bCs/>
                <w:color w:val="000000" w:themeColor="text1"/>
                <w:szCs w:val="20"/>
                <w:lang w:val="en-US"/>
              </w:rPr>
            </w:pPr>
            <w:r>
              <w:rPr>
                <w:rFonts w:eastAsiaTheme="minorEastAsia"/>
                <w:bCs/>
                <w:color w:val="000000" w:themeColor="text1"/>
                <w:szCs w:val="20"/>
                <w:lang w:val="en-US"/>
              </w:rPr>
              <w:t xml:space="preserve">Note: If no new PDCCH ordered RACH procedure will be introduced in RAN2, the related R18 RAN4 requirements are applicable. </w:t>
            </w:r>
          </w:p>
        </w:tc>
      </w:tr>
    </w:tbl>
    <w:p w14:paraId="6E8BE000" w14:textId="77777777" w:rsidR="0029526E" w:rsidRDefault="0029526E" w:rsidP="00D1593A">
      <w:pPr>
        <w:rPr>
          <w:lang w:val="en-US"/>
        </w:rPr>
      </w:pPr>
    </w:p>
    <w:p w14:paraId="162CB671" w14:textId="311053B7" w:rsidR="00185CEF" w:rsidRDefault="00185CEF" w:rsidP="00D1593A">
      <w:pPr>
        <w:rPr>
          <w:lang w:val="en-US"/>
        </w:rPr>
      </w:pPr>
      <w:r w:rsidRPr="00782E28">
        <w:rPr>
          <w:rFonts w:eastAsia="Times New Roman" w:cs="Times New Roman"/>
          <w:color w:val="000000"/>
          <w:szCs w:val="20"/>
          <w:lang w:val="en-US"/>
        </w:rPr>
        <w:t xml:space="preserve">RAN2 has agreed that </w:t>
      </w:r>
      <w:r w:rsidRPr="00310932">
        <w:t>PDCCH</w:t>
      </w:r>
      <w:r w:rsidR="005D593C">
        <w:t>-</w:t>
      </w:r>
      <w:r w:rsidRPr="00310932">
        <w:t>ordered early TA acquisition</w:t>
      </w:r>
      <w:r>
        <w:t xml:space="preserve"> and UE</w:t>
      </w:r>
      <w:r w:rsidR="005D593C">
        <w:t>-</w:t>
      </w:r>
      <w:r>
        <w:t>based TA estimation are</w:t>
      </w:r>
      <w:r w:rsidRPr="00310932">
        <w:t xml:space="preserve"> supported for conditional LTM.</w:t>
      </w:r>
    </w:p>
    <w:p w14:paraId="15D18E2F" w14:textId="0D52FF4F" w:rsidR="00FF05DD" w:rsidRPr="00FF05DD" w:rsidRDefault="00FF05DD" w:rsidP="00CD7843">
      <w:pPr>
        <w:pStyle w:val="RAN4H3"/>
        <w:rPr>
          <w:lang w:val="en-US"/>
        </w:rPr>
      </w:pPr>
      <w:r w:rsidRPr="00FF05DD">
        <w:rPr>
          <w:lang w:val="en-US"/>
        </w:rPr>
        <w:t xml:space="preserve">For </w:t>
      </w:r>
      <w:r w:rsidR="00567C4F" w:rsidRPr="00FF05DD">
        <w:rPr>
          <w:lang w:val="en-US"/>
        </w:rPr>
        <w:t xml:space="preserve">UE-based TA </w:t>
      </w:r>
      <w:r w:rsidR="00FB4EE0">
        <w:rPr>
          <w:lang w:val="en-US"/>
        </w:rPr>
        <w:t>measurement</w:t>
      </w:r>
      <w:r w:rsidRPr="00FF05DD">
        <w:rPr>
          <w:lang w:val="en-US"/>
        </w:rPr>
        <w:t>:</w:t>
      </w:r>
    </w:p>
    <w:p w14:paraId="69BAE33F" w14:textId="5FD21335" w:rsidR="005D593C" w:rsidRPr="007431D6" w:rsidRDefault="005D593C" w:rsidP="007A0316">
      <w:pPr>
        <w:rPr>
          <w:lang w:val="en-US"/>
        </w:rPr>
      </w:pPr>
      <w:r w:rsidRPr="007431D6">
        <w:rPr>
          <w:lang w:val="en-US"/>
        </w:rPr>
        <w:t>Since the issue of defining RRM requirements for UE-based TA measurement was already discussed for Rel-18 LTM,</w:t>
      </w:r>
      <w:r w:rsidR="00393001" w:rsidRPr="007431D6">
        <w:rPr>
          <w:lang w:val="en-US"/>
        </w:rPr>
        <w:t xml:space="preserve"> </w:t>
      </w:r>
      <w:r w:rsidRPr="007431D6">
        <w:rPr>
          <w:lang w:val="en-US"/>
        </w:rPr>
        <w:t>we repeat here our</w:t>
      </w:r>
      <w:r w:rsidR="00393001" w:rsidRPr="007431D6">
        <w:rPr>
          <w:lang w:val="en-US"/>
        </w:rPr>
        <w:t xml:space="preserve"> discussion and </w:t>
      </w:r>
      <w:r w:rsidRPr="007431D6">
        <w:rPr>
          <w:lang w:val="en-US"/>
        </w:rPr>
        <w:t xml:space="preserve">proposal from previous RAN4 meetings, which can apply for both LTM and CLTM. </w:t>
      </w:r>
    </w:p>
    <w:p w14:paraId="1F902034" w14:textId="6A843C9E" w:rsidR="005D593C" w:rsidRPr="007431D6" w:rsidRDefault="006A6B72" w:rsidP="007A0316">
      <w:r>
        <w:t xml:space="preserve">We have no strong preference whether RAN4 should define requirements for UE based TA </w:t>
      </w:r>
      <w:r w:rsidR="00B51FC7" w:rsidRPr="007431D6">
        <w:rPr>
          <w:bCs/>
          <w:lang w:val="en-US"/>
        </w:rPr>
        <w:t>measurement</w:t>
      </w:r>
      <w:r w:rsidR="005E185B">
        <w:rPr>
          <w:bCs/>
          <w:lang w:val="en-US"/>
        </w:rPr>
        <w:t xml:space="preserve"> in Rel-</w:t>
      </w:r>
      <w:r w:rsidR="009825B0">
        <w:rPr>
          <w:bCs/>
          <w:lang w:val="en-US"/>
        </w:rPr>
        <w:t>19</w:t>
      </w:r>
      <w:r w:rsidR="00B51FC7" w:rsidRPr="007431D6">
        <w:t xml:space="preserve">. However, if the requirements for the feature are defined in Rel-19, there are multiple critical issues from the network point of view that need to be addressed. These are discussed in detail in our </w:t>
      </w:r>
      <w:r>
        <w:t xml:space="preserve">earlier </w:t>
      </w:r>
      <w:r w:rsidR="00B51FC7" w:rsidRPr="007431D6">
        <w:t xml:space="preserve">contribution </w:t>
      </w:r>
      <w:r w:rsidR="00061625" w:rsidRPr="007431D6">
        <w:rPr>
          <w:b/>
          <w:bCs/>
        </w:rPr>
        <w:t>[1]</w:t>
      </w:r>
      <w:r w:rsidR="00061625" w:rsidRPr="007431D6">
        <w:rPr>
          <w:rStyle w:val="IntenseReference"/>
          <w:b w:val="0"/>
          <w:bCs w:val="0"/>
        </w:rPr>
        <w:t xml:space="preserve"> </w:t>
      </w:r>
      <w:r w:rsidR="00B51FC7" w:rsidRPr="007431D6">
        <w:t xml:space="preserve">and summarized below.  </w:t>
      </w:r>
    </w:p>
    <w:p w14:paraId="3857F8FE" w14:textId="4194CEDA" w:rsidR="004D49F3" w:rsidRPr="008906CE" w:rsidRDefault="004D49F3" w:rsidP="004D49F3">
      <w:pPr>
        <w:pStyle w:val="ListParagraph"/>
        <w:numPr>
          <w:ilvl w:val="0"/>
          <w:numId w:val="30"/>
        </w:numPr>
        <w:rPr>
          <w:lang w:val="en-US"/>
        </w:rPr>
      </w:pPr>
      <w:r w:rsidRPr="008906CE">
        <w:rPr>
          <w:b/>
          <w:bCs/>
          <w:lang w:val="en-US"/>
        </w:rPr>
        <w:t>No Interruptions due to UE-based TA measurement:</w:t>
      </w:r>
      <w:r w:rsidRPr="008906CE">
        <w:rPr>
          <w:lang w:val="en-US"/>
        </w:rPr>
        <w:t xml:space="preserve"> SSB-based L1-RSRP measurements specified for LTM do not cause interruptions. Therefore, UE-based TA measurements shall not cause interruptions either. </w:t>
      </w:r>
    </w:p>
    <w:p w14:paraId="18088D96" w14:textId="48ADB078" w:rsidR="004D49F3" w:rsidRPr="008906CE" w:rsidRDefault="004D49F3" w:rsidP="004D49F3">
      <w:pPr>
        <w:pStyle w:val="ListParagraph"/>
        <w:numPr>
          <w:ilvl w:val="0"/>
          <w:numId w:val="30"/>
        </w:numPr>
        <w:rPr>
          <w:b/>
          <w:bCs/>
          <w:lang w:val="en-US"/>
        </w:rPr>
      </w:pPr>
      <w:r w:rsidRPr="008906CE">
        <w:rPr>
          <w:b/>
          <w:bCs/>
          <w:lang w:val="en-US"/>
        </w:rPr>
        <w:t xml:space="preserve">Existing </w:t>
      </w:r>
      <w:r w:rsidR="00E73C05">
        <w:rPr>
          <w:b/>
          <w:bCs/>
          <w:lang w:val="en-US"/>
        </w:rPr>
        <w:t>t</w:t>
      </w:r>
      <w:r w:rsidRPr="008906CE">
        <w:rPr>
          <w:b/>
          <w:bCs/>
          <w:lang w:val="en-US"/>
        </w:rPr>
        <w:t xml:space="preserve">ransmit timing accuracy requirements apply: </w:t>
      </w:r>
      <w:r w:rsidR="008906CE" w:rsidRPr="008906CE">
        <w:rPr>
          <w:lang w:val="en-US"/>
        </w:rPr>
        <w:t>I</w:t>
      </w:r>
      <w:r w:rsidRPr="008906CE">
        <w:rPr>
          <w:lang w:val="en-US"/>
        </w:rPr>
        <w:t>f UE is using UE-based TA measurements, it shall not deviate from the existing requirements for any uplink transmission.</w:t>
      </w:r>
    </w:p>
    <w:p w14:paraId="440A9DE8" w14:textId="041AC117" w:rsidR="008906CE" w:rsidRPr="008906CE" w:rsidRDefault="008906CE" w:rsidP="008906CE">
      <w:pPr>
        <w:pStyle w:val="ListParagraph"/>
        <w:numPr>
          <w:ilvl w:val="0"/>
          <w:numId w:val="30"/>
        </w:numPr>
        <w:rPr>
          <w:lang w:val="en-US"/>
        </w:rPr>
      </w:pPr>
      <w:r w:rsidRPr="008906CE">
        <w:rPr>
          <w:b/>
          <w:bCs/>
          <w:lang w:val="en-US"/>
        </w:rPr>
        <w:t>Reference signals to use:</w:t>
      </w:r>
      <w:r w:rsidRPr="008906CE">
        <w:rPr>
          <w:lang w:val="en-US"/>
        </w:rPr>
        <w:t xml:space="preserve"> </w:t>
      </w:r>
      <w:bookmarkStart w:id="9" w:name="_Toc163482170"/>
      <w:r w:rsidRPr="008906CE">
        <w:rPr>
          <w:lang w:val="en-US"/>
        </w:rPr>
        <w:t>It is not visible to the network when, and based on which measurements, the UE performs UE based TA estimation.</w:t>
      </w:r>
      <w:bookmarkEnd w:id="9"/>
      <w:r w:rsidR="00DE00B3">
        <w:rPr>
          <w:lang w:val="en-US"/>
        </w:rPr>
        <w:t xml:space="preserve"> This needs to be clarified.</w:t>
      </w:r>
    </w:p>
    <w:p w14:paraId="2C28F11B" w14:textId="77777777" w:rsidR="008906CE" w:rsidRPr="008906CE" w:rsidRDefault="008906CE" w:rsidP="008906CE">
      <w:pPr>
        <w:pStyle w:val="ListParagraph"/>
        <w:numPr>
          <w:ilvl w:val="0"/>
          <w:numId w:val="30"/>
        </w:numPr>
        <w:rPr>
          <w:lang w:val="en-US"/>
        </w:rPr>
      </w:pPr>
      <w:r w:rsidRPr="008906CE">
        <w:rPr>
          <w:b/>
          <w:bCs/>
          <w:lang w:val="en-US"/>
        </w:rPr>
        <w:t>TA acquisition time for UE-based TA measurements:</w:t>
      </w:r>
      <w:r w:rsidRPr="008906CE">
        <w:rPr>
          <w:lang w:val="en-US"/>
        </w:rPr>
        <w:t xml:space="preserve"> </w:t>
      </w:r>
      <w:bookmarkStart w:id="10" w:name="_Toc163482171"/>
      <w:r w:rsidRPr="008906CE">
        <w:rPr>
          <w:lang w:val="en-US"/>
        </w:rPr>
        <w:t>Without the information on how long TA acquisition takes, the network will not know when it can send the cell switch command with the assumption that the UE has the TA.</w:t>
      </w:r>
      <w:bookmarkEnd w:id="10"/>
      <w:r w:rsidRPr="008906CE">
        <w:rPr>
          <w:lang w:val="en-US"/>
        </w:rPr>
        <w:t xml:space="preserve"> </w:t>
      </w:r>
    </w:p>
    <w:p w14:paraId="279BC869" w14:textId="736BD0BA" w:rsidR="004D49F3" w:rsidRDefault="008906CE" w:rsidP="008906CE">
      <w:pPr>
        <w:pStyle w:val="ListParagraph"/>
        <w:numPr>
          <w:ilvl w:val="0"/>
          <w:numId w:val="30"/>
        </w:numPr>
        <w:rPr>
          <w:lang w:val="en-US"/>
        </w:rPr>
      </w:pPr>
      <w:r w:rsidRPr="008906CE">
        <w:rPr>
          <w:b/>
          <w:bCs/>
          <w:lang w:val="en-US"/>
        </w:rPr>
        <w:t>Accuracy of the UE-estimated TA:</w:t>
      </w:r>
      <w:r w:rsidRPr="008906CE">
        <w:rPr>
          <w:lang w:val="en-US"/>
        </w:rPr>
        <w:t xml:space="preserve"> RAN4 should discuss timing requirements for the UE estimated TA and how to verify that the UE estimated TA is accurate enough.</w:t>
      </w:r>
    </w:p>
    <w:p w14:paraId="21EB1A42" w14:textId="5FAB937F" w:rsidR="002B0D65" w:rsidRPr="00777637" w:rsidRDefault="00777637" w:rsidP="00777637">
      <w:pPr>
        <w:pStyle w:val="ListParagraph"/>
        <w:numPr>
          <w:ilvl w:val="0"/>
          <w:numId w:val="30"/>
        </w:numPr>
        <w:rPr>
          <w:lang w:val="en-US"/>
        </w:rPr>
      </w:pPr>
      <w:r>
        <w:rPr>
          <w:b/>
          <w:bCs/>
          <w:lang w:val="en-US"/>
        </w:rPr>
        <w:t xml:space="preserve">Applicability of the UE based TA estimation requirements: </w:t>
      </w:r>
      <w:r w:rsidRPr="006A6B72">
        <w:rPr>
          <w:lang w:val="en-US"/>
        </w:rPr>
        <w:t>Since Rel-18 LTM also supports UE based TA estimation</w:t>
      </w:r>
      <w:r w:rsidR="00821FB4" w:rsidRPr="006A6B72">
        <w:rPr>
          <w:lang w:val="en-US"/>
        </w:rPr>
        <w:t xml:space="preserve"> (in RAN2 spec), but RAN4 requirements do not exist</w:t>
      </w:r>
      <w:r w:rsidR="002B0D65" w:rsidRPr="00821FB4">
        <w:rPr>
          <w:lang w:val="en-US"/>
        </w:rPr>
        <w:t>,</w:t>
      </w:r>
      <w:r w:rsidR="002B0D65" w:rsidRPr="00777637">
        <w:rPr>
          <w:lang w:val="en-US"/>
        </w:rPr>
        <w:t xml:space="preserve"> </w:t>
      </w:r>
      <w:r w:rsidR="00CC5C68" w:rsidRPr="00777637">
        <w:rPr>
          <w:lang w:val="en-US"/>
        </w:rPr>
        <w:t xml:space="preserve">we would prefer the requirements for UE based TA estimation to be defined </w:t>
      </w:r>
      <w:r w:rsidR="001923F1">
        <w:rPr>
          <w:lang w:val="en-US"/>
        </w:rPr>
        <w:t>in a way</w:t>
      </w:r>
      <w:r w:rsidR="00CC5C68" w:rsidRPr="00777637">
        <w:rPr>
          <w:lang w:val="en-US"/>
        </w:rPr>
        <w:t xml:space="preserve"> that the requirements can apply both for CLTM and Rel-18 LTM</w:t>
      </w:r>
      <w:r w:rsidR="00CF660B" w:rsidRPr="00777637">
        <w:rPr>
          <w:lang w:val="en-US"/>
        </w:rPr>
        <w:t>.</w:t>
      </w:r>
    </w:p>
    <w:p w14:paraId="6BF61C87" w14:textId="713F9894" w:rsidR="008906CE" w:rsidRPr="00E73C05" w:rsidRDefault="008906CE" w:rsidP="008906CE">
      <w:pPr>
        <w:pStyle w:val="RAN4proposal"/>
        <w:rPr>
          <w:rFonts w:ascii="Calibri" w:hAnsi="Calibri" w:cs="Calibri"/>
          <w:sz w:val="22"/>
        </w:rPr>
      </w:pPr>
      <w:bookmarkStart w:id="11" w:name="_Toc163482172"/>
      <w:bookmarkStart w:id="12" w:name="_Toc189832037"/>
      <w:r w:rsidRPr="00E73C05">
        <w:rPr>
          <w:rFonts w:eastAsia="Times New Roman" w:cs="Times New Roman"/>
          <w:bCs/>
          <w:szCs w:val="20"/>
        </w:rPr>
        <w:t xml:space="preserve">If </w:t>
      </w:r>
      <w:r w:rsidR="00160618">
        <w:rPr>
          <w:rFonts w:eastAsia="Times New Roman" w:cs="Times New Roman"/>
          <w:bCs/>
          <w:szCs w:val="20"/>
        </w:rPr>
        <w:t>RAN4 agrees to define requirements for UE based TA estimation in</w:t>
      </w:r>
      <w:r w:rsidRPr="00E73C05">
        <w:rPr>
          <w:rFonts w:eastAsia="Times New Roman" w:cs="Times New Roman"/>
          <w:bCs/>
          <w:szCs w:val="20"/>
        </w:rPr>
        <w:t xml:space="preserve"> </w:t>
      </w:r>
      <w:r w:rsidR="00E73C05" w:rsidRPr="00E73C05">
        <w:rPr>
          <w:rFonts w:eastAsia="Times New Roman" w:cs="Times New Roman"/>
          <w:bCs/>
          <w:szCs w:val="20"/>
        </w:rPr>
        <w:t>Rel</w:t>
      </w:r>
      <w:r w:rsidRPr="00E73C05">
        <w:rPr>
          <w:rFonts w:eastAsia="Times New Roman" w:cs="Times New Roman"/>
          <w:bCs/>
          <w:szCs w:val="20"/>
        </w:rPr>
        <w:t>-1</w:t>
      </w:r>
      <w:r w:rsidR="00E73C05" w:rsidRPr="00E73C05">
        <w:rPr>
          <w:rFonts w:eastAsia="Times New Roman" w:cs="Times New Roman"/>
          <w:bCs/>
          <w:szCs w:val="20"/>
        </w:rPr>
        <w:t>9</w:t>
      </w:r>
      <w:r w:rsidRPr="00E73C05">
        <w:rPr>
          <w:rFonts w:eastAsia="Times New Roman" w:cs="Times New Roman"/>
          <w:bCs/>
          <w:szCs w:val="20"/>
        </w:rPr>
        <w:t xml:space="preserve">, at least the issues listed </w:t>
      </w:r>
      <w:r w:rsidR="00E73C05" w:rsidRPr="00E73C05">
        <w:rPr>
          <w:rFonts w:eastAsia="Times New Roman" w:cs="Times New Roman"/>
          <w:bCs/>
          <w:szCs w:val="20"/>
        </w:rPr>
        <w:t xml:space="preserve">below </w:t>
      </w:r>
      <w:r w:rsidRPr="00E73C05">
        <w:rPr>
          <w:rFonts w:eastAsia="Times New Roman" w:cs="Times New Roman"/>
          <w:bCs/>
          <w:szCs w:val="20"/>
        </w:rPr>
        <w:t>need to be taken into account</w:t>
      </w:r>
      <w:bookmarkEnd w:id="11"/>
      <w:r w:rsidR="00E73C05" w:rsidRPr="00E73C05">
        <w:rPr>
          <w:rFonts w:eastAsia="Times New Roman" w:cs="Times New Roman"/>
          <w:bCs/>
          <w:szCs w:val="20"/>
        </w:rPr>
        <w:t>.</w:t>
      </w:r>
      <w:bookmarkEnd w:id="12"/>
    </w:p>
    <w:p w14:paraId="5BB1593B" w14:textId="46A7B047" w:rsidR="008906CE" w:rsidRPr="00E73C05" w:rsidRDefault="008906CE" w:rsidP="008906CE">
      <w:pPr>
        <w:pStyle w:val="RAN4proposal"/>
        <w:numPr>
          <w:ilvl w:val="1"/>
          <w:numId w:val="31"/>
        </w:numPr>
        <w:rPr>
          <w:rFonts w:ascii="Calibri" w:hAnsi="Calibri" w:cs="Calibri"/>
          <w:sz w:val="22"/>
        </w:rPr>
      </w:pPr>
      <w:bookmarkStart w:id="13" w:name="_Toc163482173"/>
      <w:bookmarkStart w:id="14" w:name="_Toc189832038"/>
      <w:r w:rsidRPr="00E73C05">
        <w:rPr>
          <w:rFonts w:eastAsia="Times New Roman" w:cs="Times New Roman"/>
          <w:bCs/>
          <w:szCs w:val="20"/>
        </w:rPr>
        <w:lastRenderedPageBreak/>
        <w:t>Any UE</w:t>
      </w:r>
      <w:r w:rsidR="00E73C05" w:rsidRPr="00E73C05">
        <w:rPr>
          <w:rFonts w:eastAsia="Times New Roman" w:cs="Times New Roman"/>
          <w:bCs/>
          <w:szCs w:val="20"/>
        </w:rPr>
        <w:t>-</w:t>
      </w:r>
      <w:r w:rsidRPr="00E73C05">
        <w:rPr>
          <w:rFonts w:eastAsia="Times New Roman" w:cs="Times New Roman"/>
          <w:bCs/>
          <w:szCs w:val="20"/>
        </w:rPr>
        <w:t>based TA measurement</w:t>
      </w:r>
      <w:r w:rsidR="00E73C05" w:rsidRPr="00E73C05">
        <w:rPr>
          <w:rFonts w:eastAsia="Times New Roman" w:cs="Times New Roman"/>
          <w:bCs/>
          <w:szCs w:val="20"/>
        </w:rPr>
        <w:t xml:space="preserve">s </w:t>
      </w:r>
      <w:r w:rsidRPr="00E73C05">
        <w:rPr>
          <w:rFonts w:eastAsia="Times New Roman" w:cs="Times New Roman"/>
          <w:bCs/>
          <w:szCs w:val="20"/>
        </w:rPr>
        <w:t>shall not cause any impact to the network</w:t>
      </w:r>
      <w:r w:rsidR="006908D3">
        <w:rPr>
          <w:rFonts w:eastAsia="Times New Roman" w:cs="Times New Roman"/>
          <w:bCs/>
          <w:szCs w:val="20"/>
        </w:rPr>
        <w:t xml:space="preserve"> scheduling</w:t>
      </w:r>
      <w:r w:rsidRPr="00E73C05">
        <w:rPr>
          <w:rFonts w:eastAsia="Times New Roman" w:cs="Times New Roman"/>
          <w:bCs/>
          <w:szCs w:val="20"/>
        </w:rPr>
        <w:t>, for example, interruptions.</w:t>
      </w:r>
      <w:bookmarkEnd w:id="13"/>
      <w:bookmarkEnd w:id="14"/>
    </w:p>
    <w:p w14:paraId="3DB925BE" w14:textId="254F1B20" w:rsidR="008906CE" w:rsidRPr="00E73C05" w:rsidRDefault="00E73C05" w:rsidP="008906CE">
      <w:pPr>
        <w:pStyle w:val="RAN4proposal"/>
        <w:numPr>
          <w:ilvl w:val="1"/>
          <w:numId w:val="31"/>
        </w:numPr>
        <w:rPr>
          <w:rFonts w:ascii="Calibri" w:hAnsi="Calibri" w:cs="Calibri"/>
          <w:sz w:val="22"/>
        </w:rPr>
      </w:pPr>
      <w:bookmarkStart w:id="15" w:name="_Toc163482174"/>
      <w:bookmarkStart w:id="16" w:name="_Toc189832039"/>
      <w:r w:rsidRPr="00E73C05">
        <w:rPr>
          <w:rFonts w:eastAsia="Times New Roman" w:cs="Times New Roman"/>
          <w:bCs/>
          <w:szCs w:val="20"/>
        </w:rPr>
        <w:t>E</w:t>
      </w:r>
      <w:r w:rsidR="008906CE" w:rsidRPr="00E73C05">
        <w:rPr>
          <w:rFonts w:eastAsia="Times New Roman" w:cs="Times New Roman"/>
          <w:bCs/>
          <w:szCs w:val="20"/>
        </w:rPr>
        <w:t>xisting transmit timing accuracy requirements shall apply.</w:t>
      </w:r>
      <w:bookmarkEnd w:id="15"/>
      <w:bookmarkEnd w:id="16"/>
    </w:p>
    <w:p w14:paraId="02E9C6CA" w14:textId="1EE519C4" w:rsidR="008906CE" w:rsidRPr="00E73C05" w:rsidRDefault="00325F64" w:rsidP="008906CE">
      <w:pPr>
        <w:pStyle w:val="RAN4proposal"/>
        <w:numPr>
          <w:ilvl w:val="1"/>
          <w:numId w:val="31"/>
        </w:numPr>
        <w:rPr>
          <w:rFonts w:ascii="Calibri" w:hAnsi="Calibri" w:cs="Calibri"/>
          <w:sz w:val="22"/>
        </w:rPr>
      </w:pPr>
      <w:bookmarkStart w:id="17" w:name="_Toc163482175"/>
      <w:bookmarkStart w:id="18" w:name="_Toc189832040"/>
      <w:r>
        <w:rPr>
          <w:rFonts w:eastAsia="Times New Roman" w:cs="Times New Roman"/>
          <w:bCs/>
          <w:szCs w:val="20"/>
        </w:rPr>
        <w:t>Which</w:t>
      </w:r>
      <w:r w:rsidR="008906CE" w:rsidRPr="00E73C05">
        <w:rPr>
          <w:rFonts w:eastAsia="Times New Roman" w:cs="Times New Roman"/>
          <w:bCs/>
          <w:szCs w:val="20"/>
        </w:rPr>
        <w:t xml:space="preserve"> measurements are expected to be used when performing UE</w:t>
      </w:r>
      <w:r w:rsidR="00E73C05" w:rsidRPr="00E73C05">
        <w:rPr>
          <w:rFonts w:eastAsia="Times New Roman" w:cs="Times New Roman"/>
          <w:bCs/>
          <w:szCs w:val="20"/>
        </w:rPr>
        <w:t>-</w:t>
      </w:r>
      <w:r w:rsidR="008906CE" w:rsidRPr="00E73C05">
        <w:rPr>
          <w:rFonts w:eastAsia="Times New Roman" w:cs="Times New Roman"/>
          <w:bCs/>
          <w:szCs w:val="20"/>
        </w:rPr>
        <w:t>based TA measurements.</w:t>
      </w:r>
      <w:bookmarkEnd w:id="17"/>
      <w:bookmarkEnd w:id="18"/>
    </w:p>
    <w:p w14:paraId="5D7BE1E9" w14:textId="679D01BA" w:rsidR="008906CE" w:rsidRPr="00E73C05" w:rsidRDefault="00325F64" w:rsidP="008906CE">
      <w:pPr>
        <w:pStyle w:val="RAN4proposal"/>
        <w:numPr>
          <w:ilvl w:val="1"/>
          <w:numId w:val="31"/>
        </w:numPr>
        <w:rPr>
          <w:rFonts w:ascii="Calibri" w:hAnsi="Calibri" w:cs="Calibri"/>
          <w:sz w:val="22"/>
        </w:rPr>
      </w:pPr>
      <w:bookmarkStart w:id="19" w:name="_Toc163482176"/>
      <w:bookmarkStart w:id="20" w:name="_Toc189832041"/>
      <w:r>
        <w:rPr>
          <w:rFonts w:eastAsia="Times New Roman" w:cs="Times New Roman"/>
          <w:bCs/>
          <w:szCs w:val="20"/>
        </w:rPr>
        <w:t>H</w:t>
      </w:r>
      <w:r w:rsidR="008906CE" w:rsidRPr="00E73C05">
        <w:rPr>
          <w:rFonts w:eastAsia="Times New Roman" w:cs="Times New Roman"/>
          <w:bCs/>
          <w:szCs w:val="20"/>
        </w:rPr>
        <w:t>ow long the acquisition of the UE</w:t>
      </w:r>
      <w:r w:rsidR="00E73C05" w:rsidRPr="00E73C05">
        <w:rPr>
          <w:rFonts w:eastAsia="Times New Roman" w:cs="Times New Roman"/>
          <w:bCs/>
          <w:szCs w:val="20"/>
        </w:rPr>
        <w:t>-</w:t>
      </w:r>
      <w:r w:rsidR="008906CE" w:rsidRPr="00E73C05">
        <w:rPr>
          <w:rFonts w:eastAsia="Times New Roman" w:cs="Times New Roman"/>
          <w:bCs/>
          <w:szCs w:val="20"/>
        </w:rPr>
        <w:t>based TA takes after</w:t>
      </w:r>
      <w:r w:rsidR="00E73C05" w:rsidRPr="00E73C05">
        <w:rPr>
          <w:rFonts w:eastAsia="Times New Roman" w:cs="Times New Roman"/>
          <w:bCs/>
          <w:szCs w:val="20"/>
        </w:rPr>
        <w:t xml:space="preserve"> </w:t>
      </w:r>
      <w:r w:rsidR="008906CE" w:rsidRPr="00E73C05">
        <w:rPr>
          <w:rFonts w:eastAsia="Times New Roman" w:cs="Times New Roman"/>
          <w:bCs/>
          <w:szCs w:val="20"/>
        </w:rPr>
        <w:t>candidate cell configuration, to the point where UE is expected to have estimated the TA.</w:t>
      </w:r>
      <w:bookmarkEnd w:id="19"/>
      <w:bookmarkEnd w:id="20"/>
    </w:p>
    <w:p w14:paraId="66EE6843" w14:textId="01F59D18" w:rsidR="005D593C" w:rsidRPr="00E73C05" w:rsidRDefault="00325F64" w:rsidP="007A0316">
      <w:pPr>
        <w:pStyle w:val="RAN4proposal"/>
        <w:numPr>
          <w:ilvl w:val="1"/>
          <w:numId w:val="31"/>
        </w:numPr>
        <w:rPr>
          <w:rFonts w:eastAsia="Times New Roman" w:cs="Times New Roman"/>
          <w:bCs/>
          <w:szCs w:val="20"/>
        </w:rPr>
      </w:pPr>
      <w:bookmarkStart w:id="21" w:name="_Toc163482177"/>
      <w:bookmarkStart w:id="22" w:name="_Toc189832042"/>
      <w:r>
        <w:rPr>
          <w:rFonts w:eastAsia="Times New Roman" w:cs="Times New Roman"/>
          <w:bCs/>
          <w:szCs w:val="20"/>
        </w:rPr>
        <w:t>How</w:t>
      </w:r>
      <w:r w:rsidR="0044359A">
        <w:rPr>
          <w:rFonts w:eastAsia="Times New Roman" w:cs="Times New Roman"/>
          <w:bCs/>
          <w:szCs w:val="20"/>
        </w:rPr>
        <w:t xml:space="preserve"> to ensure</w:t>
      </w:r>
      <w:r w:rsidR="008906CE" w:rsidRPr="00E73C05">
        <w:rPr>
          <w:rFonts w:eastAsia="Times New Roman" w:cs="Times New Roman"/>
          <w:bCs/>
          <w:szCs w:val="20"/>
        </w:rPr>
        <w:t xml:space="preserve"> the accuracy of the UE</w:t>
      </w:r>
      <w:r w:rsidR="00E73C05" w:rsidRPr="00E73C05">
        <w:rPr>
          <w:rFonts w:eastAsia="Times New Roman" w:cs="Times New Roman"/>
          <w:bCs/>
          <w:szCs w:val="20"/>
        </w:rPr>
        <w:t>-</w:t>
      </w:r>
      <w:r w:rsidR="008906CE" w:rsidRPr="00E73C05">
        <w:rPr>
          <w:rFonts w:eastAsia="Times New Roman" w:cs="Times New Roman"/>
          <w:bCs/>
          <w:szCs w:val="20"/>
        </w:rPr>
        <w:t>estimated TA.</w:t>
      </w:r>
      <w:bookmarkEnd w:id="21"/>
      <w:bookmarkEnd w:id="22"/>
    </w:p>
    <w:p w14:paraId="5ADAA4E9" w14:textId="068E187B" w:rsidR="00CF660B" w:rsidRPr="00E73C05" w:rsidRDefault="00CF660B" w:rsidP="00CF660B">
      <w:pPr>
        <w:pStyle w:val="RAN4proposal"/>
        <w:numPr>
          <w:ilvl w:val="1"/>
          <w:numId w:val="31"/>
        </w:numPr>
        <w:rPr>
          <w:rFonts w:eastAsia="Times New Roman" w:cs="Times New Roman"/>
          <w:bCs/>
          <w:szCs w:val="20"/>
        </w:rPr>
      </w:pPr>
      <w:bookmarkStart w:id="23" w:name="_Toc189832043"/>
      <w:r>
        <w:rPr>
          <w:rFonts w:eastAsia="Times New Roman" w:cs="Times New Roman"/>
          <w:bCs/>
          <w:szCs w:val="20"/>
        </w:rPr>
        <w:t>Requirements to cover not only CLTM but ideally also Rel-18 LTM.</w:t>
      </w:r>
      <w:bookmarkEnd w:id="23"/>
    </w:p>
    <w:p w14:paraId="19465D94" w14:textId="77777777" w:rsidR="00E73C05" w:rsidRPr="00E73C05" w:rsidRDefault="00E73C05" w:rsidP="00E73C05">
      <w:pPr>
        <w:rPr>
          <w:highlight w:val="cyan"/>
        </w:rPr>
      </w:pPr>
    </w:p>
    <w:p w14:paraId="488FCEA7" w14:textId="7AFBC77A" w:rsidR="00185CEF" w:rsidRPr="00FF05DD" w:rsidRDefault="00FF05DD" w:rsidP="00CD7843">
      <w:pPr>
        <w:pStyle w:val="RAN4H3"/>
        <w:rPr>
          <w:lang w:val="en-US"/>
        </w:rPr>
      </w:pPr>
      <w:r w:rsidRPr="00FF05DD">
        <w:rPr>
          <w:lang w:val="en-US"/>
        </w:rPr>
        <w:t xml:space="preserve">For </w:t>
      </w:r>
      <w:r w:rsidR="00567C4F" w:rsidRPr="00FF05DD">
        <w:rPr>
          <w:lang w:val="en-US"/>
        </w:rPr>
        <w:t>PDCCH-ordered RACH</w:t>
      </w:r>
      <w:r w:rsidRPr="00FF05DD">
        <w:rPr>
          <w:lang w:val="en-US"/>
        </w:rPr>
        <w:t>:</w:t>
      </w:r>
    </w:p>
    <w:p w14:paraId="0F1338FD" w14:textId="6C3A9876" w:rsidR="00185CEF" w:rsidRDefault="006260C7" w:rsidP="1ECEEC8C">
      <w:pPr>
        <w:spacing w:after="120"/>
        <w:rPr>
          <w:rFonts w:eastAsia="Times New Roman" w:cs="Times New Roman"/>
          <w:color w:val="000000"/>
          <w:lang w:val="en-US"/>
        </w:rPr>
      </w:pPr>
      <w:r w:rsidRPr="1ECEEC8C">
        <w:rPr>
          <w:rFonts w:eastAsia="Times New Roman" w:cs="Times New Roman"/>
          <w:color w:val="000000" w:themeColor="text1"/>
        </w:rPr>
        <w:t>The latest RAN2 agreements have introduced some updates to the PDCCH-</w:t>
      </w:r>
      <w:r w:rsidR="00FF05DD" w:rsidRPr="1ECEEC8C">
        <w:rPr>
          <w:rFonts w:eastAsia="Times New Roman" w:cs="Times New Roman"/>
          <w:color w:val="000000" w:themeColor="text1"/>
        </w:rPr>
        <w:t>ordered</w:t>
      </w:r>
      <w:r w:rsidRPr="1ECEEC8C">
        <w:rPr>
          <w:rFonts w:eastAsia="Times New Roman" w:cs="Times New Roman"/>
          <w:color w:val="000000" w:themeColor="text1"/>
        </w:rPr>
        <w:t xml:space="preserve"> RACH procedure </w:t>
      </w:r>
      <w:r w:rsidR="00B06186" w:rsidRPr="1ECEEC8C">
        <w:rPr>
          <w:rFonts w:eastAsia="Times New Roman" w:cs="Times New Roman"/>
          <w:color w:val="000000" w:themeColor="text1"/>
        </w:rPr>
        <w:t xml:space="preserve">for CLTM. </w:t>
      </w:r>
      <w:r w:rsidRPr="1ECEEC8C">
        <w:rPr>
          <w:rFonts w:eastAsia="Times New Roman" w:cs="Times New Roman"/>
          <w:color w:val="000000" w:themeColor="text1"/>
        </w:rPr>
        <w:t>RAN2 has agreed that</w:t>
      </w:r>
      <w:r w:rsidR="00FF05DD" w:rsidRPr="1ECEEC8C">
        <w:rPr>
          <w:rFonts w:eastAsia="Times New Roman" w:cs="Times New Roman"/>
          <w:color w:val="000000" w:themeColor="text1"/>
        </w:rPr>
        <w:t xml:space="preserve">: (1) </w:t>
      </w:r>
      <w:r w:rsidR="00B06186" w:rsidRPr="1ECEEC8C">
        <w:rPr>
          <w:rFonts w:eastAsia="Times New Roman" w:cs="Times New Roman"/>
          <w:color w:val="000000" w:themeColor="text1"/>
        </w:rPr>
        <w:t>t</w:t>
      </w:r>
      <w:r w:rsidR="00185CEF" w:rsidRPr="1ECEEC8C">
        <w:rPr>
          <w:rFonts w:eastAsia="Times New Roman" w:cs="Times New Roman"/>
          <w:color w:val="000000" w:themeColor="text1"/>
        </w:rPr>
        <w:t xml:space="preserve">he Early TA is signalled to the UE from the source cell </w:t>
      </w:r>
      <w:r w:rsidR="00B06186" w:rsidRPr="1ECEEC8C">
        <w:rPr>
          <w:rFonts w:eastAsia="Times New Roman" w:cs="Times New Roman"/>
          <w:color w:val="000000" w:themeColor="text1"/>
        </w:rPr>
        <w:t xml:space="preserve">and </w:t>
      </w:r>
      <w:r w:rsidR="00185CEF" w:rsidRPr="1ECEEC8C">
        <w:rPr>
          <w:rFonts w:eastAsia="Times New Roman" w:cs="Times New Roman"/>
          <w:color w:val="000000" w:themeColor="text1"/>
        </w:rPr>
        <w:t>not from the candidate cell</w:t>
      </w:r>
      <w:r w:rsidR="00FF05DD" w:rsidRPr="1ECEEC8C">
        <w:rPr>
          <w:rFonts w:eastAsia="Times New Roman" w:cs="Times New Roman"/>
          <w:color w:val="000000" w:themeColor="text1"/>
        </w:rPr>
        <w:t>, (2)</w:t>
      </w:r>
      <w:r w:rsidR="00C84FF5" w:rsidRPr="1ECEEC8C">
        <w:rPr>
          <w:rFonts w:eastAsia="Times New Roman" w:cs="Times New Roman"/>
          <w:color w:val="000000" w:themeColor="text1"/>
        </w:rPr>
        <w:t xml:space="preserve"> t</w:t>
      </w:r>
      <w:r w:rsidR="00185CEF" w:rsidRPr="1ECEEC8C">
        <w:rPr>
          <w:rFonts w:eastAsia="Times New Roman" w:cs="Times New Roman"/>
          <w:color w:val="000000" w:themeColor="text1"/>
        </w:rPr>
        <w:t xml:space="preserve">he network can inform the candidate cell’s TA information to UE via new MAC CE, which </w:t>
      </w:r>
      <w:r w:rsidR="00E856DD">
        <w:rPr>
          <w:rFonts w:eastAsia="Times New Roman" w:cs="Times New Roman"/>
          <w:color w:val="000000" w:themeColor="text1"/>
        </w:rPr>
        <w:t>includes</w:t>
      </w:r>
      <w:r w:rsidR="00E856DD" w:rsidRPr="1ECEEC8C">
        <w:rPr>
          <w:rFonts w:eastAsia="Times New Roman" w:cs="Times New Roman"/>
          <w:color w:val="000000" w:themeColor="text1"/>
        </w:rPr>
        <w:t xml:space="preserve"> </w:t>
      </w:r>
      <w:r w:rsidR="00185CEF" w:rsidRPr="1ECEEC8C">
        <w:rPr>
          <w:rFonts w:eastAsia="Times New Roman" w:cs="Times New Roman"/>
          <w:color w:val="000000" w:themeColor="text1"/>
        </w:rPr>
        <w:t xml:space="preserve">the TA value </w:t>
      </w:r>
      <w:r w:rsidR="00E856DD">
        <w:rPr>
          <w:rFonts w:eastAsia="Times New Roman" w:cs="Times New Roman"/>
          <w:color w:val="000000" w:themeColor="text1"/>
        </w:rPr>
        <w:t>t</w:t>
      </w:r>
      <w:r w:rsidR="002471F0">
        <w:rPr>
          <w:rFonts w:eastAsia="Times New Roman" w:cs="Times New Roman"/>
          <w:color w:val="000000" w:themeColor="text1"/>
        </w:rPr>
        <w:t>o be used when</w:t>
      </w:r>
      <w:r w:rsidR="00E856DD" w:rsidRPr="1ECEEC8C">
        <w:rPr>
          <w:rFonts w:eastAsia="Times New Roman" w:cs="Times New Roman"/>
          <w:color w:val="000000" w:themeColor="text1"/>
        </w:rPr>
        <w:t xml:space="preserve"> </w:t>
      </w:r>
      <w:r w:rsidR="00185CEF" w:rsidRPr="1ECEEC8C">
        <w:rPr>
          <w:rFonts w:eastAsia="Times New Roman" w:cs="Times New Roman"/>
          <w:color w:val="000000" w:themeColor="text1"/>
        </w:rPr>
        <w:t>UE switches to that candidate cell during CLTM</w:t>
      </w:r>
      <w:r w:rsidR="00FF05DD" w:rsidRPr="1ECEEC8C">
        <w:rPr>
          <w:rFonts w:eastAsia="Times New Roman" w:cs="Times New Roman"/>
          <w:color w:val="000000" w:themeColor="text1"/>
        </w:rPr>
        <w:t>, and (3) c</w:t>
      </w:r>
      <w:r w:rsidR="00185CEF" w:rsidRPr="1ECEEC8C">
        <w:rPr>
          <w:rFonts w:eastAsia="Times New Roman" w:cs="Times New Roman"/>
          <w:color w:val="000000" w:themeColor="text1"/>
        </w:rPr>
        <w:t>andidate cell TA is maintained by a new timer.</w:t>
      </w:r>
      <w:r w:rsidR="00185CEF" w:rsidRPr="1ECEEC8C">
        <w:rPr>
          <w:rFonts w:eastAsia="Times New Roman" w:cs="Times New Roman"/>
          <w:color w:val="000000" w:themeColor="text1"/>
          <w:lang w:val="en-US"/>
        </w:rPr>
        <w:t> </w:t>
      </w:r>
    </w:p>
    <w:p w14:paraId="1125BE57" w14:textId="647F3602" w:rsidR="00320E94" w:rsidRDefault="00FF05DD" w:rsidP="007175CD">
      <w:pPr>
        <w:rPr>
          <w:lang w:val="en-US"/>
        </w:rPr>
      </w:pPr>
      <w:r>
        <w:rPr>
          <w:rFonts w:eastAsia="Times New Roman" w:cs="Times New Roman"/>
          <w:color w:val="000000"/>
          <w:szCs w:val="20"/>
          <w:lang w:val="en-US"/>
        </w:rPr>
        <w:t xml:space="preserve">We believe that these updates have no impact on </w:t>
      </w:r>
      <w:r w:rsidR="00D7737A">
        <w:rPr>
          <w:rFonts w:eastAsia="Times New Roman" w:cs="Times New Roman"/>
          <w:color w:val="000000"/>
          <w:szCs w:val="20"/>
          <w:lang w:val="en-US"/>
        </w:rPr>
        <w:t xml:space="preserve">the existing PDCCH ordered RACH delay </w:t>
      </w:r>
      <w:r>
        <w:rPr>
          <w:rFonts w:eastAsia="Times New Roman" w:cs="Times New Roman"/>
          <w:color w:val="000000"/>
          <w:szCs w:val="20"/>
          <w:lang w:val="en-US"/>
        </w:rPr>
        <w:t>requirements</w:t>
      </w:r>
      <w:r w:rsidR="00CD7843">
        <w:rPr>
          <w:rFonts w:eastAsia="Times New Roman" w:cs="Times New Roman"/>
          <w:color w:val="000000"/>
          <w:szCs w:val="20"/>
          <w:lang w:val="en-US"/>
        </w:rPr>
        <w:t>, which end at preamble transmission</w:t>
      </w:r>
      <w:r>
        <w:rPr>
          <w:rFonts w:eastAsia="Times New Roman" w:cs="Times New Roman"/>
          <w:color w:val="000000"/>
          <w:szCs w:val="20"/>
          <w:lang w:val="en-US"/>
        </w:rPr>
        <w:t xml:space="preserve">. </w:t>
      </w:r>
      <w:r w:rsidR="00CD7843">
        <w:rPr>
          <w:rFonts w:eastAsia="Times New Roman" w:cs="Times New Roman"/>
          <w:color w:val="000000"/>
          <w:szCs w:val="20"/>
          <w:lang w:val="en-US"/>
        </w:rPr>
        <w:t xml:space="preserve">There is also no need to update the interruption requirements. </w:t>
      </w:r>
      <w:r>
        <w:rPr>
          <w:rFonts w:eastAsia="Times New Roman" w:cs="Times New Roman"/>
          <w:color w:val="000000"/>
          <w:szCs w:val="20"/>
          <w:lang w:val="en-US"/>
        </w:rPr>
        <w:t>However, it is not clear yet whether the</w:t>
      </w:r>
      <w:r w:rsidR="00C84FF5">
        <w:rPr>
          <w:rFonts w:eastAsia="Times New Roman" w:cs="Times New Roman"/>
          <w:color w:val="000000"/>
          <w:szCs w:val="20"/>
          <w:lang w:val="en-US"/>
        </w:rPr>
        <w:t xml:space="preserve"> </w:t>
      </w:r>
      <w:r>
        <w:rPr>
          <w:rFonts w:eastAsia="Times New Roman" w:cs="Times New Roman"/>
          <w:color w:val="000000"/>
          <w:szCs w:val="20"/>
          <w:lang w:val="en-US"/>
        </w:rPr>
        <w:t>introduction of the new</w:t>
      </w:r>
      <w:r w:rsidR="00C84FF5">
        <w:rPr>
          <w:rFonts w:eastAsia="Times New Roman" w:cs="Times New Roman"/>
          <w:color w:val="000000"/>
          <w:szCs w:val="20"/>
          <w:lang w:val="en-US"/>
        </w:rPr>
        <w:t xml:space="preserve"> MAC CE with the </w:t>
      </w:r>
      <w:r w:rsidR="00C84FF5" w:rsidRPr="00663D93">
        <w:rPr>
          <w:rFonts w:eastAsia="Times New Roman" w:cs="Times New Roman"/>
          <w:color w:val="000000"/>
          <w:szCs w:val="20"/>
        </w:rPr>
        <w:t>candidate cell’s TA information</w:t>
      </w:r>
      <w:r>
        <w:rPr>
          <w:rFonts w:eastAsia="Times New Roman" w:cs="Times New Roman"/>
          <w:color w:val="000000"/>
          <w:szCs w:val="20"/>
          <w:lang w:val="en-US"/>
        </w:rPr>
        <w:t xml:space="preserve"> can impact the cell switch delay requirement for CLTM</w:t>
      </w:r>
      <w:r w:rsidR="00D3436A">
        <w:rPr>
          <w:rFonts w:eastAsia="Times New Roman" w:cs="Times New Roman"/>
          <w:color w:val="000000"/>
          <w:szCs w:val="20"/>
          <w:lang w:val="en-US"/>
        </w:rPr>
        <w:t>. Hence, we</w:t>
      </w:r>
      <w:r w:rsidR="00320E94">
        <w:rPr>
          <w:rFonts w:eastAsia="Times New Roman" w:cs="Times New Roman"/>
          <w:color w:val="000000"/>
          <w:szCs w:val="20"/>
          <w:lang w:val="en-US"/>
        </w:rPr>
        <w:t xml:space="preserve"> </w:t>
      </w:r>
      <w:r w:rsidR="00320E94">
        <w:rPr>
          <w:lang w:val="en-US"/>
        </w:rPr>
        <w:t xml:space="preserve">propose to wait for more RAN1/2 agreements before </w:t>
      </w:r>
      <w:r w:rsidR="00F874FB">
        <w:rPr>
          <w:lang w:val="en-US"/>
        </w:rPr>
        <w:t xml:space="preserve">deciding about </w:t>
      </w:r>
      <w:r w:rsidR="00320E94">
        <w:rPr>
          <w:lang w:val="en-US"/>
        </w:rPr>
        <w:t>the need for new or edited requirements.</w:t>
      </w:r>
    </w:p>
    <w:p w14:paraId="5B032C04" w14:textId="60CC0BA9" w:rsidR="00567C4F" w:rsidRPr="007175CD" w:rsidRDefault="00325F64" w:rsidP="00D1593A">
      <w:pPr>
        <w:pStyle w:val="RAN4proposal"/>
        <w:rPr>
          <w:lang w:val="en-US"/>
        </w:rPr>
      </w:pPr>
      <w:bookmarkStart w:id="24" w:name="_Toc189832044"/>
      <w:r>
        <w:rPr>
          <w:lang w:val="en-US"/>
        </w:rPr>
        <w:t xml:space="preserve">No need to change existing PDCCH ordered RACH delay requirements based on current RAN2 agreements, but </w:t>
      </w:r>
      <w:r w:rsidR="00320E94">
        <w:rPr>
          <w:lang w:val="en-US"/>
        </w:rPr>
        <w:t xml:space="preserve">RAN4 </w:t>
      </w:r>
      <w:r>
        <w:rPr>
          <w:lang w:val="en-US"/>
        </w:rPr>
        <w:t>to monitor and take any new</w:t>
      </w:r>
      <w:r w:rsidR="00D3436A">
        <w:rPr>
          <w:lang w:val="en-US"/>
        </w:rPr>
        <w:t xml:space="preserve"> RAN</w:t>
      </w:r>
      <w:r w:rsidR="00320E94">
        <w:rPr>
          <w:lang w:val="en-US"/>
        </w:rPr>
        <w:t>1/</w:t>
      </w:r>
      <w:r w:rsidR="00D3436A">
        <w:rPr>
          <w:lang w:val="en-US"/>
        </w:rPr>
        <w:t xml:space="preserve">2 agreements </w:t>
      </w:r>
      <w:r>
        <w:rPr>
          <w:lang w:val="en-US"/>
        </w:rPr>
        <w:t>into account, if needed</w:t>
      </w:r>
      <w:r w:rsidR="00C84FF5">
        <w:rPr>
          <w:lang w:val="en-US"/>
        </w:rPr>
        <w:t>.</w:t>
      </w:r>
      <w:bookmarkEnd w:id="24"/>
    </w:p>
    <w:tbl>
      <w:tblPr>
        <w:tblStyle w:val="TableGrid"/>
        <w:tblW w:w="0" w:type="auto"/>
        <w:tblLook w:val="04A0" w:firstRow="1" w:lastRow="0" w:firstColumn="1" w:lastColumn="0" w:noHBand="0" w:noVBand="1"/>
      </w:tblPr>
      <w:tblGrid>
        <w:gridCol w:w="9617"/>
      </w:tblGrid>
      <w:tr w:rsidR="0029526E" w14:paraId="5888F311" w14:textId="77777777" w:rsidTr="0029526E">
        <w:tc>
          <w:tcPr>
            <w:tcW w:w="9617" w:type="dxa"/>
          </w:tcPr>
          <w:p w14:paraId="4048EEFE" w14:textId="77777777" w:rsidR="0029526E" w:rsidRDefault="0029526E" w:rsidP="0029526E">
            <w:pPr>
              <w:spacing w:after="120"/>
              <w:rPr>
                <w:rFonts w:eastAsiaTheme="minorEastAsia"/>
                <w:b/>
                <w:color w:val="000000" w:themeColor="text1"/>
                <w:szCs w:val="20"/>
                <w:u w:val="single"/>
                <w:lang w:val="en-US"/>
              </w:rPr>
            </w:pPr>
            <w:r>
              <w:rPr>
                <w:b/>
                <w:color w:val="000000" w:themeColor="text1"/>
                <w:szCs w:val="20"/>
                <w:u w:val="single"/>
                <w:lang w:val="en-US" w:eastAsia="ko-KR"/>
              </w:rPr>
              <w:t xml:space="preserve">Issue </w:t>
            </w:r>
            <w:r>
              <w:rPr>
                <w:rFonts w:eastAsiaTheme="minorEastAsia"/>
                <w:b/>
                <w:color w:val="000000" w:themeColor="text1"/>
                <w:szCs w:val="20"/>
                <w:u w:val="single"/>
                <w:lang w:val="en-US"/>
              </w:rPr>
              <w:t>1</w:t>
            </w:r>
            <w:r>
              <w:rPr>
                <w:b/>
                <w:color w:val="000000" w:themeColor="text1"/>
                <w:szCs w:val="20"/>
                <w:u w:val="single"/>
                <w:lang w:val="en-US" w:eastAsia="ko-KR"/>
              </w:rPr>
              <w:t>-</w:t>
            </w:r>
            <w:r>
              <w:rPr>
                <w:rFonts w:eastAsiaTheme="minorEastAsia"/>
                <w:b/>
                <w:color w:val="000000" w:themeColor="text1"/>
                <w:szCs w:val="20"/>
                <w:u w:val="single"/>
                <w:lang w:val="en-US"/>
              </w:rPr>
              <w:t>2</w:t>
            </w:r>
            <w:r>
              <w:rPr>
                <w:b/>
                <w:color w:val="000000" w:themeColor="text1"/>
                <w:szCs w:val="20"/>
                <w:u w:val="single"/>
                <w:lang w:val="en-US" w:eastAsia="ko-KR"/>
              </w:rPr>
              <w:t>-</w:t>
            </w:r>
            <w:r>
              <w:rPr>
                <w:rFonts w:eastAsiaTheme="minorEastAsia"/>
                <w:b/>
                <w:color w:val="000000" w:themeColor="text1"/>
                <w:szCs w:val="20"/>
                <w:u w:val="single"/>
                <w:lang w:val="en-US"/>
              </w:rPr>
              <w:t>2</w:t>
            </w:r>
            <w:r>
              <w:rPr>
                <w:b/>
                <w:color w:val="000000" w:themeColor="text1"/>
                <w:szCs w:val="20"/>
                <w:u w:val="single"/>
                <w:lang w:val="en-US" w:eastAsia="ko-KR"/>
              </w:rPr>
              <w:t xml:space="preserve">: </w:t>
            </w:r>
            <w:r>
              <w:rPr>
                <w:rFonts w:eastAsiaTheme="minorEastAsia"/>
                <w:b/>
                <w:color w:val="000000" w:themeColor="text1"/>
                <w:szCs w:val="20"/>
                <w:u w:val="single"/>
                <w:lang w:val="en-US"/>
              </w:rPr>
              <w:t>Early TCI state activation</w:t>
            </w:r>
          </w:p>
          <w:tbl>
            <w:tblPr>
              <w:tblStyle w:val="TableGrid"/>
              <w:tblW w:w="0" w:type="auto"/>
              <w:tblLook w:val="04A0" w:firstRow="1" w:lastRow="0" w:firstColumn="1" w:lastColumn="0" w:noHBand="0" w:noVBand="1"/>
            </w:tblPr>
            <w:tblGrid>
              <w:gridCol w:w="9391"/>
            </w:tblGrid>
            <w:tr w:rsidR="0029526E" w14:paraId="4E4A451B" w14:textId="77777777" w:rsidTr="0029526E">
              <w:tc>
                <w:tcPr>
                  <w:tcW w:w="9857" w:type="dxa"/>
                  <w:tcBorders>
                    <w:top w:val="single" w:sz="4" w:space="0" w:color="auto"/>
                    <w:left w:val="single" w:sz="4" w:space="0" w:color="auto"/>
                    <w:bottom w:val="single" w:sz="4" w:space="0" w:color="auto"/>
                    <w:right w:val="single" w:sz="4" w:space="0" w:color="auto"/>
                  </w:tcBorders>
                  <w:hideMark/>
                </w:tcPr>
                <w:p w14:paraId="49055792" w14:textId="77777777" w:rsidR="0029526E" w:rsidRDefault="0029526E" w:rsidP="0029526E">
                  <w:pPr>
                    <w:snapToGrid w:val="0"/>
                    <w:spacing w:after="120"/>
                    <w:textAlignment w:val="baseline"/>
                    <w:rPr>
                      <w:rFonts w:eastAsiaTheme="minorEastAsia"/>
                      <w:bCs/>
                      <w:i/>
                      <w:iCs/>
                      <w:color w:val="0070C0"/>
                      <w:szCs w:val="20"/>
                      <w:u w:val="single"/>
                      <w:lang w:val="en-US"/>
                    </w:rPr>
                  </w:pPr>
                  <w:r>
                    <w:rPr>
                      <w:rFonts w:eastAsiaTheme="minorEastAsia"/>
                      <w:bCs/>
                      <w:i/>
                      <w:iCs/>
                      <w:color w:val="0070C0"/>
                      <w:szCs w:val="20"/>
                      <w:u w:val="single"/>
                      <w:lang w:val="en-US"/>
                    </w:rPr>
                    <w:t>RAN2#127bis</w:t>
                  </w:r>
                </w:p>
                <w:p w14:paraId="6CFD58F3" w14:textId="77777777" w:rsidR="0029526E" w:rsidRDefault="0029526E" w:rsidP="0029526E">
                  <w:pPr>
                    <w:pStyle w:val="ListParagraph"/>
                    <w:numPr>
                      <w:ilvl w:val="0"/>
                      <w:numId w:val="23"/>
                    </w:numPr>
                    <w:overflowPunct w:val="0"/>
                    <w:autoSpaceDE w:val="0"/>
                    <w:autoSpaceDN w:val="0"/>
                    <w:adjustRightInd w:val="0"/>
                    <w:spacing w:after="120"/>
                    <w:ind w:leftChars="200" w:left="842" w:hanging="442"/>
                    <w:contextualSpacing w:val="0"/>
                    <w:rPr>
                      <w:rFonts w:eastAsiaTheme="minorEastAsia"/>
                      <w:bCs/>
                      <w:kern w:val="2"/>
                      <w:sz w:val="21"/>
                      <w:szCs w:val="21"/>
                      <w:lang w:val="en-US"/>
                    </w:rPr>
                  </w:pPr>
                  <w:r>
                    <w:rPr>
                      <w:bCs/>
                      <w:kern w:val="2"/>
                      <w:sz w:val="21"/>
                      <w:szCs w:val="21"/>
                      <w:lang w:val="en-US"/>
                    </w:rPr>
                    <w:t>Rel-18 Early candidate TCI State activation/deactivation is supported for conditional intra-CU LTM.</w:t>
                  </w:r>
                </w:p>
              </w:tc>
            </w:tr>
          </w:tbl>
          <w:p w14:paraId="124A0D21" w14:textId="77777777" w:rsidR="0029526E" w:rsidRDefault="0029526E" w:rsidP="0029526E">
            <w:pPr>
              <w:spacing w:before="120" w:after="120"/>
              <w:rPr>
                <w:rFonts w:eastAsiaTheme="minorEastAsia"/>
                <w:b/>
                <w:color w:val="000000" w:themeColor="text1"/>
                <w:szCs w:val="20"/>
                <w:lang w:val="en-US" w:eastAsia="zh-CN"/>
              </w:rPr>
            </w:pPr>
            <w:r>
              <w:rPr>
                <w:rFonts w:eastAsiaTheme="minorEastAsia"/>
                <w:b/>
                <w:color w:val="000000" w:themeColor="text1"/>
                <w:szCs w:val="20"/>
                <w:lang w:val="en-US"/>
              </w:rPr>
              <w:t xml:space="preserve">&lt; Agreement &gt; </w:t>
            </w:r>
          </w:p>
          <w:p w14:paraId="3DE6692E" w14:textId="77777777" w:rsidR="0029526E" w:rsidRDefault="0029526E" w:rsidP="0029526E">
            <w:pPr>
              <w:numPr>
                <w:ilvl w:val="0"/>
                <w:numId w:val="22"/>
              </w:numPr>
              <w:spacing w:after="120"/>
              <w:rPr>
                <w:rFonts w:eastAsiaTheme="minorEastAsia"/>
                <w:bCs/>
                <w:color w:val="000000" w:themeColor="text1"/>
                <w:szCs w:val="20"/>
                <w:lang w:val="en-US"/>
              </w:rPr>
            </w:pPr>
            <w:r>
              <w:rPr>
                <w:rFonts w:eastAsiaTheme="minorEastAsia"/>
                <w:bCs/>
                <w:color w:val="000000" w:themeColor="text1"/>
                <w:szCs w:val="20"/>
                <w:lang w:val="en-US"/>
              </w:rPr>
              <w:t>Early candidate TCI State activation/deactivation is supported for conditional intra-CU LTM from RAN4 perspective.</w:t>
            </w:r>
          </w:p>
          <w:p w14:paraId="5015346C" w14:textId="04E9E462" w:rsidR="0029526E" w:rsidRPr="0029526E" w:rsidRDefault="0029526E" w:rsidP="0029526E">
            <w:pPr>
              <w:numPr>
                <w:ilvl w:val="1"/>
                <w:numId w:val="22"/>
              </w:numPr>
              <w:spacing w:after="120"/>
              <w:rPr>
                <w:rFonts w:eastAsiaTheme="minorEastAsia"/>
                <w:bCs/>
                <w:color w:val="000000" w:themeColor="text1"/>
                <w:szCs w:val="20"/>
                <w:lang w:val="en-US"/>
              </w:rPr>
            </w:pPr>
            <w:r>
              <w:rPr>
                <w:rFonts w:eastAsiaTheme="minorEastAsia"/>
                <w:bCs/>
                <w:color w:val="000000" w:themeColor="text1"/>
                <w:szCs w:val="20"/>
              </w:rPr>
              <w:t>Note: If no new procedure will be introduced in RAN2, the related R18 RAN4 requirements are applicable.</w:t>
            </w:r>
          </w:p>
        </w:tc>
      </w:tr>
    </w:tbl>
    <w:p w14:paraId="57B98C74" w14:textId="77777777" w:rsidR="00C531FA" w:rsidRDefault="00C531FA" w:rsidP="00D1593A"/>
    <w:p w14:paraId="28291581" w14:textId="09031E99" w:rsidR="00BC70C3" w:rsidRDefault="00BC70C3" w:rsidP="00D1593A">
      <w:r w:rsidRPr="006A6B72">
        <w:t xml:space="preserve">RAN2 agreed to reuse the Rel-18 TCI state activation procedure for the Rel-19 early </w:t>
      </w:r>
      <w:r w:rsidRPr="006E1A03">
        <w:t xml:space="preserve">TCI state activation in CLTM. Based on this agreement, we do not see a need to change the existing TCI state activation delay requirements for CLTM (section 8.25). However, we believe that RAN4 should follow any new agreements that can update the activation procedure and/or introduce more than one option for early TCI state </w:t>
      </w:r>
      <w:r w:rsidR="00C523AC" w:rsidRPr="006E1A03">
        <w:t>activation and study their potential impact on the requirements.</w:t>
      </w:r>
    </w:p>
    <w:p w14:paraId="01344126" w14:textId="718491FE" w:rsidR="00C523AC" w:rsidRDefault="00325F64" w:rsidP="006A6B72">
      <w:pPr>
        <w:pStyle w:val="RAN4proposal"/>
        <w:rPr>
          <w:lang w:val="en-US"/>
        </w:rPr>
      </w:pPr>
      <w:bookmarkStart w:id="25" w:name="_Toc189832045"/>
      <w:r>
        <w:rPr>
          <w:lang w:val="en-US"/>
        </w:rPr>
        <w:t xml:space="preserve">No need to change the existing TCI state activation delay requirements based on the current RAN2 agreements, </w:t>
      </w:r>
      <w:r>
        <w:rPr>
          <w:lang w:val="en-US"/>
        </w:rPr>
        <w:t xml:space="preserve">but RAN4 </w:t>
      </w:r>
      <w:r>
        <w:rPr>
          <w:lang w:val="en-US"/>
        </w:rPr>
        <w:t xml:space="preserve">to </w:t>
      </w:r>
      <w:r>
        <w:rPr>
          <w:lang w:val="en-US"/>
        </w:rPr>
        <w:t>monitor and take any new RAN1/2 agreements into account, if needed.</w:t>
      </w:r>
      <w:bookmarkEnd w:id="25"/>
    </w:p>
    <w:p w14:paraId="70705F73" w14:textId="77777777" w:rsidR="00BC70C3" w:rsidRPr="00D1593A" w:rsidRDefault="00BC70C3" w:rsidP="00D1593A">
      <w:pPr>
        <w:rPr>
          <w:lang w:val="en-US"/>
        </w:rPr>
      </w:pPr>
    </w:p>
    <w:p w14:paraId="75B07ECB" w14:textId="77777777" w:rsidR="00A30C24" w:rsidRDefault="00A30C24" w:rsidP="00A30C24">
      <w:pPr>
        <w:pStyle w:val="RAN4H2"/>
        <w:rPr>
          <w:rFonts w:eastAsia="SimSun"/>
          <w:lang w:val="en-US"/>
        </w:rPr>
      </w:pPr>
      <w:r>
        <w:rPr>
          <w:rFonts w:eastAsia="SimSun"/>
          <w:lang w:val="en-US"/>
        </w:rPr>
        <w:t>Conditional LTM delay</w:t>
      </w:r>
    </w:p>
    <w:p w14:paraId="68E308C7" w14:textId="04535D61" w:rsidR="00985872" w:rsidRDefault="00492164" w:rsidP="0029526E">
      <w:pPr>
        <w:rPr>
          <w:lang w:val="en-US"/>
        </w:rPr>
      </w:pPr>
      <w:r>
        <w:rPr>
          <w:lang w:val="en-US"/>
        </w:rPr>
        <w:t xml:space="preserve">The starting point of conditional LTM has remained open for the </w:t>
      </w:r>
      <w:r w:rsidR="00487DB2">
        <w:rPr>
          <w:lang w:val="en-US"/>
        </w:rPr>
        <w:t>first two meetings of this WI:</w:t>
      </w:r>
    </w:p>
    <w:tbl>
      <w:tblPr>
        <w:tblStyle w:val="TableGrid"/>
        <w:tblW w:w="0" w:type="auto"/>
        <w:tblLook w:val="04A0" w:firstRow="1" w:lastRow="0" w:firstColumn="1" w:lastColumn="0" w:noHBand="0" w:noVBand="1"/>
      </w:tblPr>
      <w:tblGrid>
        <w:gridCol w:w="9617"/>
      </w:tblGrid>
      <w:tr w:rsidR="00985872" w14:paraId="1D86569B" w14:textId="77777777" w:rsidTr="00985872">
        <w:tc>
          <w:tcPr>
            <w:tcW w:w="9617" w:type="dxa"/>
          </w:tcPr>
          <w:p w14:paraId="25F2653C" w14:textId="77777777" w:rsidR="00D871A4" w:rsidRDefault="00D871A4" w:rsidP="00D871A4">
            <w:pPr>
              <w:spacing w:after="120"/>
              <w:rPr>
                <w:rFonts w:eastAsiaTheme="minorEastAsia"/>
                <w:b/>
                <w:color w:val="000000" w:themeColor="text1"/>
                <w:szCs w:val="20"/>
                <w:u w:val="single"/>
                <w:lang w:val="en-US"/>
              </w:rPr>
            </w:pPr>
            <w:r>
              <w:rPr>
                <w:b/>
                <w:color w:val="000000" w:themeColor="text1"/>
                <w:szCs w:val="20"/>
                <w:u w:val="single"/>
                <w:lang w:val="en-US" w:eastAsia="ko-KR"/>
              </w:rPr>
              <w:lastRenderedPageBreak/>
              <w:t xml:space="preserve">Issue </w:t>
            </w:r>
            <w:r>
              <w:rPr>
                <w:rFonts w:eastAsiaTheme="minorEastAsia"/>
                <w:b/>
                <w:color w:val="000000" w:themeColor="text1"/>
                <w:szCs w:val="20"/>
                <w:u w:val="single"/>
                <w:lang w:val="en-US"/>
              </w:rPr>
              <w:t>1</w:t>
            </w:r>
            <w:r>
              <w:rPr>
                <w:b/>
                <w:color w:val="000000" w:themeColor="text1"/>
                <w:szCs w:val="20"/>
                <w:u w:val="single"/>
                <w:lang w:val="en-US" w:eastAsia="ko-KR"/>
              </w:rPr>
              <w:t>-</w:t>
            </w:r>
            <w:r>
              <w:rPr>
                <w:rFonts w:eastAsiaTheme="minorEastAsia"/>
                <w:b/>
                <w:color w:val="000000" w:themeColor="text1"/>
                <w:szCs w:val="20"/>
                <w:u w:val="single"/>
                <w:lang w:val="en-US"/>
              </w:rPr>
              <w:t>3</w:t>
            </w:r>
            <w:r>
              <w:rPr>
                <w:b/>
                <w:color w:val="000000" w:themeColor="text1"/>
                <w:szCs w:val="20"/>
                <w:u w:val="single"/>
                <w:lang w:val="en-US" w:eastAsia="ko-KR"/>
              </w:rPr>
              <w:t>-</w:t>
            </w:r>
            <w:r>
              <w:rPr>
                <w:rFonts w:eastAsiaTheme="minorEastAsia"/>
                <w:b/>
                <w:color w:val="000000" w:themeColor="text1"/>
                <w:szCs w:val="20"/>
                <w:u w:val="single"/>
                <w:lang w:val="en-US"/>
              </w:rPr>
              <w:t>2</w:t>
            </w:r>
            <w:r>
              <w:rPr>
                <w:b/>
                <w:color w:val="000000" w:themeColor="text1"/>
                <w:szCs w:val="20"/>
                <w:u w:val="single"/>
                <w:lang w:val="en-US" w:eastAsia="ko-KR"/>
              </w:rPr>
              <w:t xml:space="preserve">: </w:t>
            </w:r>
            <w:r>
              <w:rPr>
                <w:rFonts w:eastAsiaTheme="minorEastAsia"/>
                <w:b/>
                <w:color w:val="000000" w:themeColor="text1"/>
                <w:szCs w:val="20"/>
                <w:u w:val="single"/>
                <w:lang w:val="en-US"/>
              </w:rPr>
              <w:t>The starting point of conditional LTM delay</w:t>
            </w:r>
          </w:p>
          <w:p w14:paraId="5F227E5F" w14:textId="77777777" w:rsidR="00D871A4" w:rsidRDefault="00D871A4" w:rsidP="00D871A4">
            <w:pPr>
              <w:spacing w:after="120"/>
              <w:rPr>
                <w:rFonts w:eastAsiaTheme="minorEastAsia"/>
                <w:b/>
                <w:color w:val="000000" w:themeColor="text1"/>
                <w:szCs w:val="20"/>
                <w:u w:val="single"/>
                <w:lang w:val="en-US"/>
              </w:rPr>
            </w:pPr>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Way forward</w:t>
            </w:r>
            <w:r>
              <w:rPr>
                <w:rFonts w:ascii="Calibri" w:eastAsia="PMingLiU" w:hAnsi="Calibri"/>
                <w:kern w:val="2"/>
                <w:sz w:val="22"/>
                <w:lang w:val="en-US" w:eastAsia="zh-TW"/>
                <w14:ligatures w14:val="standardContextual"/>
              </w:rPr>
              <w:t xml:space="preserve"> &gt;</w:t>
            </w:r>
            <w:r>
              <w:rPr>
                <w:lang w:val="en-US"/>
              </w:rPr>
              <w:t xml:space="preserve"> </w:t>
            </w:r>
            <w:r>
              <w:rPr>
                <w:rFonts w:eastAsiaTheme="minorEastAsia"/>
                <w:bCs/>
                <w:color w:val="000000" w:themeColor="text1"/>
                <w:szCs w:val="20"/>
                <w:lang w:val="en-US"/>
              </w:rPr>
              <w:t xml:space="preserve">FFS the following </w:t>
            </w:r>
            <w:r>
              <w:rPr>
                <w:rFonts w:eastAsia="SimSun"/>
                <w:color w:val="000000" w:themeColor="text1"/>
                <w:szCs w:val="20"/>
                <w:lang w:val="en-US"/>
              </w:rPr>
              <w:t>proposals</w:t>
            </w:r>
            <w:r>
              <w:rPr>
                <w:rFonts w:eastAsiaTheme="minorEastAsia"/>
                <w:bCs/>
                <w:color w:val="000000" w:themeColor="text1"/>
                <w:szCs w:val="20"/>
                <w:lang w:val="en-US"/>
              </w:rPr>
              <w:t>:</w:t>
            </w:r>
          </w:p>
          <w:p w14:paraId="4956E41B" w14:textId="77777777" w:rsidR="00D871A4" w:rsidRDefault="00D871A4" w:rsidP="00D871A4">
            <w:pPr>
              <w:pStyle w:val="ListParagraph"/>
              <w:numPr>
                <w:ilvl w:val="0"/>
                <w:numId w:val="22"/>
              </w:numPr>
              <w:overflowPunct w:val="0"/>
              <w:autoSpaceDE w:val="0"/>
              <w:autoSpaceDN w:val="0"/>
              <w:adjustRightInd w:val="0"/>
              <w:spacing w:after="120"/>
              <w:contextualSpacing w:val="0"/>
              <w:rPr>
                <w:rFonts w:eastAsia="SimSun"/>
                <w:color w:val="000000" w:themeColor="text1"/>
                <w:sz w:val="24"/>
                <w:szCs w:val="24"/>
                <w:lang w:val="en-US"/>
              </w:rPr>
            </w:pPr>
            <w:r>
              <w:rPr>
                <w:rFonts w:eastAsiaTheme="minorEastAsia"/>
                <w:bCs/>
                <w:color w:val="000000" w:themeColor="text1"/>
                <w:szCs w:val="20"/>
                <w:lang w:val="en-US"/>
              </w:rPr>
              <w:t xml:space="preserve">Proposal 1: The starting point of conditional LTM is the end of the last TTI containing the RRC command for conditional LTM. </w:t>
            </w:r>
          </w:p>
          <w:p w14:paraId="2579BD05" w14:textId="77777777" w:rsidR="00D871A4" w:rsidRDefault="00D871A4" w:rsidP="00D871A4">
            <w:pPr>
              <w:pStyle w:val="ListParagraph"/>
              <w:numPr>
                <w:ilvl w:val="0"/>
                <w:numId w:val="22"/>
              </w:numPr>
              <w:overflowPunct w:val="0"/>
              <w:autoSpaceDE w:val="0"/>
              <w:autoSpaceDN w:val="0"/>
              <w:adjustRightInd w:val="0"/>
              <w:spacing w:after="120"/>
              <w:contextualSpacing w:val="0"/>
              <w:rPr>
                <w:rFonts w:eastAsiaTheme="minorEastAsia"/>
                <w:bCs/>
                <w:color w:val="000000" w:themeColor="text1"/>
                <w:szCs w:val="20"/>
                <w:lang w:val="en-US"/>
              </w:rPr>
            </w:pPr>
            <w:r>
              <w:rPr>
                <w:rFonts w:eastAsiaTheme="minorEastAsia"/>
                <w:bCs/>
                <w:color w:val="000000" w:themeColor="text1"/>
                <w:szCs w:val="20"/>
                <w:lang w:val="en-US"/>
              </w:rPr>
              <w:t xml:space="preserve">Proposal 2: The starting point is the time when UE transmits an </w:t>
            </w:r>
            <w:proofErr w:type="spellStart"/>
            <w:r>
              <w:rPr>
                <w:rFonts w:eastAsiaTheme="minorEastAsia"/>
                <w:bCs/>
                <w:color w:val="000000" w:themeColor="text1"/>
                <w:szCs w:val="20"/>
                <w:lang w:val="en-US"/>
              </w:rPr>
              <w:t>RRCReconfigurationComplete</w:t>
            </w:r>
            <w:proofErr w:type="spellEnd"/>
            <w:r>
              <w:rPr>
                <w:rFonts w:eastAsiaTheme="minorEastAsia"/>
                <w:bCs/>
                <w:color w:val="000000" w:themeColor="text1"/>
                <w:szCs w:val="20"/>
                <w:lang w:val="en-US"/>
              </w:rPr>
              <w:t xml:space="preserve"> message that is for confirmation of the LTM configuration. </w:t>
            </w:r>
          </w:p>
          <w:p w14:paraId="4A554128" w14:textId="77777777" w:rsidR="00D871A4" w:rsidRDefault="00D871A4" w:rsidP="00D871A4">
            <w:pPr>
              <w:pStyle w:val="ListParagraph"/>
              <w:numPr>
                <w:ilvl w:val="0"/>
                <w:numId w:val="22"/>
              </w:numPr>
              <w:overflowPunct w:val="0"/>
              <w:autoSpaceDE w:val="0"/>
              <w:autoSpaceDN w:val="0"/>
              <w:adjustRightInd w:val="0"/>
              <w:spacing w:after="120"/>
              <w:contextualSpacing w:val="0"/>
              <w:rPr>
                <w:rFonts w:eastAsiaTheme="minorEastAsia"/>
                <w:bCs/>
                <w:color w:val="000000" w:themeColor="text1"/>
                <w:szCs w:val="20"/>
                <w:lang w:val="en-US"/>
              </w:rPr>
            </w:pPr>
            <w:r>
              <w:rPr>
                <w:rFonts w:eastAsiaTheme="minorEastAsia"/>
                <w:bCs/>
                <w:color w:val="000000" w:themeColor="text1"/>
                <w:szCs w:val="20"/>
                <w:lang w:val="en-US"/>
              </w:rPr>
              <w:t xml:space="preserve">Proposal 3: Similar as event-triggered L1 reporting. The </w:t>
            </w:r>
            <w:proofErr w:type="spellStart"/>
            <w:r>
              <w:rPr>
                <w:rFonts w:eastAsiaTheme="minorEastAsia"/>
                <w:bCs/>
                <w:color w:val="000000" w:themeColor="text1"/>
                <w:szCs w:val="20"/>
                <w:lang w:val="en-US"/>
              </w:rPr>
              <w:t>CondEvent</w:t>
            </w:r>
            <w:proofErr w:type="spellEnd"/>
            <w:r>
              <w:rPr>
                <w:rFonts w:eastAsiaTheme="minorEastAsia"/>
                <w:bCs/>
                <w:color w:val="000000" w:themeColor="text1"/>
                <w:szCs w:val="20"/>
                <w:lang w:val="en-US"/>
              </w:rPr>
              <w:t xml:space="preserve"> is met over the air.</w:t>
            </w:r>
          </w:p>
          <w:p w14:paraId="39A8D87F" w14:textId="4A251AA2" w:rsidR="00985872" w:rsidRPr="00D871A4" w:rsidRDefault="00D871A4" w:rsidP="00D871A4">
            <w:pPr>
              <w:pStyle w:val="ListParagraph"/>
              <w:numPr>
                <w:ilvl w:val="0"/>
                <w:numId w:val="22"/>
              </w:numPr>
              <w:overflowPunct w:val="0"/>
              <w:autoSpaceDE w:val="0"/>
              <w:autoSpaceDN w:val="0"/>
              <w:adjustRightInd w:val="0"/>
              <w:spacing w:after="120"/>
              <w:contextualSpacing w:val="0"/>
              <w:rPr>
                <w:rFonts w:eastAsiaTheme="minorEastAsia"/>
                <w:bCs/>
                <w:color w:val="000000" w:themeColor="text1"/>
                <w:szCs w:val="20"/>
                <w:lang w:val="en-US"/>
              </w:rPr>
            </w:pPr>
            <w:r>
              <w:rPr>
                <w:rFonts w:eastAsiaTheme="minorEastAsia"/>
                <w:bCs/>
                <w:color w:val="000000" w:themeColor="text1"/>
                <w:szCs w:val="20"/>
                <w:lang w:val="en-US"/>
              </w:rPr>
              <w:t>Proposal 4: Wait for more RAN2 agreements.</w:t>
            </w:r>
          </w:p>
        </w:tc>
      </w:tr>
    </w:tbl>
    <w:p w14:paraId="159C2821" w14:textId="77777777" w:rsidR="0029526E" w:rsidRDefault="0029526E" w:rsidP="0029526E">
      <w:pPr>
        <w:rPr>
          <w:lang w:val="en-US"/>
        </w:rPr>
      </w:pPr>
    </w:p>
    <w:p w14:paraId="22624E48" w14:textId="25189D95" w:rsidR="00215731" w:rsidRPr="001261FB" w:rsidRDefault="00487DB2" w:rsidP="00215731">
      <w:pPr>
        <w:rPr>
          <w:lang w:val="en-US"/>
        </w:rPr>
      </w:pPr>
      <w:r>
        <w:rPr>
          <w:lang w:val="en-US"/>
        </w:rPr>
        <w:t>After the last RAN2 meeting, the situation remains the same as before</w:t>
      </w:r>
      <w:r w:rsidR="00296551">
        <w:rPr>
          <w:lang w:val="en-US"/>
        </w:rPr>
        <w:t>:</w:t>
      </w:r>
      <w:r w:rsidR="00215731" w:rsidRPr="001261FB">
        <w:rPr>
          <w:lang w:val="en-US"/>
        </w:rPr>
        <w:t xml:space="preserve"> </w:t>
      </w:r>
      <w:r w:rsidR="00296551">
        <w:rPr>
          <w:lang w:val="en-US"/>
        </w:rPr>
        <w:t>T</w:t>
      </w:r>
      <w:r w:rsidR="00215731" w:rsidRPr="001261FB">
        <w:rPr>
          <w:lang w:val="en-US"/>
        </w:rPr>
        <w:t xml:space="preserve">here have been no new agreements made by RAN2 regarding the </w:t>
      </w:r>
      <w:r w:rsidR="00885F49" w:rsidRPr="00885F49">
        <w:rPr>
          <w:lang w:val="en-US"/>
        </w:rPr>
        <w:t xml:space="preserve">starting point of </w:t>
      </w:r>
      <w:r w:rsidR="0018327B">
        <w:rPr>
          <w:lang w:val="en-US"/>
        </w:rPr>
        <w:t>condition evaluation</w:t>
      </w:r>
      <w:r w:rsidR="00885F49">
        <w:rPr>
          <w:lang w:val="en-US"/>
        </w:rPr>
        <w:t xml:space="preserve">. </w:t>
      </w:r>
      <w:r w:rsidR="00215731" w:rsidRPr="001261FB">
        <w:rPr>
          <w:lang w:val="en-US"/>
        </w:rPr>
        <w:t xml:space="preserve">Earlier RAN2 agreements stated that the source cell sends the conditional LTM configuration to the UE via </w:t>
      </w:r>
      <w:proofErr w:type="spellStart"/>
      <w:r w:rsidR="00215731" w:rsidRPr="001261FB">
        <w:rPr>
          <w:lang w:val="en-US"/>
        </w:rPr>
        <w:t>RRCReconfiguration</w:t>
      </w:r>
      <w:proofErr w:type="spellEnd"/>
      <w:r w:rsidR="00215731" w:rsidRPr="001261FB">
        <w:rPr>
          <w:lang w:val="en-US"/>
        </w:rPr>
        <w:t xml:space="preserve">, which includes the LTM candidate configurations and the corresponding execution conditions. However, </w:t>
      </w:r>
      <w:r w:rsidR="00885F49" w:rsidRPr="001261FB">
        <w:rPr>
          <w:lang w:val="en-US"/>
        </w:rPr>
        <w:t>it is still unclear</w:t>
      </w:r>
      <w:r w:rsidR="00215731" w:rsidRPr="001261FB">
        <w:rPr>
          <w:lang w:val="en-US"/>
        </w:rPr>
        <w:t xml:space="preserve"> whether the condition evaluation begins at the time the UE receives the configuration. Therefore, we think </w:t>
      </w:r>
      <w:r w:rsidR="001261FB">
        <w:rPr>
          <w:lang w:val="en-US"/>
        </w:rPr>
        <w:t>that</w:t>
      </w:r>
      <w:r w:rsidR="00215731">
        <w:rPr>
          <w:lang w:val="en-US"/>
        </w:rPr>
        <w:t xml:space="preserve"> </w:t>
      </w:r>
      <w:r w:rsidR="00215731" w:rsidRPr="001261FB">
        <w:rPr>
          <w:lang w:val="en-US"/>
        </w:rPr>
        <w:t>RAN4 cannot make an agreement about the starting point yet.</w:t>
      </w:r>
    </w:p>
    <w:p w14:paraId="6034CB6D" w14:textId="0E670A4A" w:rsidR="000066DF" w:rsidRDefault="00D66D5F" w:rsidP="0029526E">
      <w:pPr>
        <w:pStyle w:val="RAN4proposal"/>
        <w:rPr>
          <w:lang w:val="en-US"/>
        </w:rPr>
      </w:pPr>
      <w:bookmarkStart w:id="26" w:name="_Toc189832046"/>
      <w:r w:rsidRPr="00D66D5F">
        <w:rPr>
          <w:lang w:val="en-US"/>
        </w:rPr>
        <w:t xml:space="preserve">Wait for more RAN2 agreements </w:t>
      </w:r>
      <w:r>
        <w:rPr>
          <w:lang w:val="en-US"/>
        </w:rPr>
        <w:t>regarding</w:t>
      </w:r>
      <w:r w:rsidRPr="00D66D5F">
        <w:rPr>
          <w:lang w:val="en-US"/>
        </w:rPr>
        <w:t xml:space="preserve"> the starting point of the CLTM cell switch delay.</w:t>
      </w:r>
      <w:bookmarkEnd w:id="26"/>
    </w:p>
    <w:p w14:paraId="53F7F6B4" w14:textId="29057C88" w:rsidR="001B2951" w:rsidRDefault="001B2951" w:rsidP="0029526E">
      <w:pPr>
        <w:rPr>
          <w:lang w:val="en-US"/>
        </w:rPr>
      </w:pPr>
    </w:p>
    <w:tbl>
      <w:tblPr>
        <w:tblStyle w:val="TableGrid"/>
        <w:tblW w:w="0" w:type="auto"/>
        <w:tblLook w:val="04A0" w:firstRow="1" w:lastRow="0" w:firstColumn="1" w:lastColumn="0" w:noHBand="0" w:noVBand="1"/>
      </w:tblPr>
      <w:tblGrid>
        <w:gridCol w:w="9617"/>
      </w:tblGrid>
      <w:tr w:rsidR="001B2951" w14:paraId="10AF7D9E" w14:textId="77777777" w:rsidTr="001B2951">
        <w:tc>
          <w:tcPr>
            <w:tcW w:w="9617" w:type="dxa"/>
          </w:tcPr>
          <w:p w14:paraId="2252C52E" w14:textId="77777777" w:rsidR="0083713B" w:rsidRDefault="0083713B" w:rsidP="0083713B">
            <w:pPr>
              <w:spacing w:after="120"/>
              <w:rPr>
                <w:rFonts w:eastAsiaTheme="minorEastAsia"/>
                <w:b/>
                <w:color w:val="000000" w:themeColor="text1"/>
                <w:szCs w:val="20"/>
                <w:u w:val="single"/>
                <w:lang w:val="en-US"/>
              </w:rPr>
            </w:pPr>
            <w:r>
              <w:rPr>
                <w:b/>
                <w:color w:val="000000" w:themeColor="text1"/>
                <w:szCs w:val="20"/>
                <w:u w:val="single"/>
                <w:lang w:val="en-US" w:eastAsia="ko-KR"/>
              </w:rPr>
              <w:t xml:space="preserve">Issue </w:t>
            </w:r>
            <w:r>
              <w:rPr>
                <w:rFonts w:eastAsiaTheme="minorEastAsia"/>
                <w:b/>
                <w:color w:val="000000" w:themeColor="text1"/>
                <w:szCs w:val="20"/>
                <w:u w:val="single"/>
                <w:lang w:val="en-US"/>
              </w:rPr>
              <w:t>1</w:t>
            </w:r>
            <w:r>
              <w:rPr>
                <w:b/>
                <w:color w:val="000000" w:themeColor="text1"/>
                <w:szCs w:val="20"/>
                <w:u w:val="single"/>
                <w:lang w:val="en-US" w:eastAsia="ko-KR"/>
              </w:rPr>
              <w:t>-</w:t>
            </w:r>
            <w:r>
              <w:rPr>
                <w:rFonts w:eastAsiaTheme="minorEastAsia"/>
                <w:b/>
                <w:color w:val="000000" w:themeColor="text1"/>
                <w:szCs w:val="20"/>
                <w:u w:val="single"/>
                <w:lang w:val="en-US"/>
              </w:rPr>
              <w:t>3</w:t>
            </w:r>
            <w:r>
              <w:rPr>
                <w:b/>
                <w:color w:val="000000" w:themeColor="text1"/>
                <w:szCs w:val="20"/>
                <w:u w:val="single"/>
                <w:lang w:val="en-US" w:eastAsia="ko-KR"/>
              </w:rPr>
              <w:t>-</w:t>
            </w:r>
            <w:r>
              <w:rPr>
                <w:rFonts w:eastAsiaTheme="minorEastAsia"/>
                <w:b/>
                <w:color w:val="000000" w:themeColor="text1"/>
                <w:szCs w:val="20"/>
                <w:u w:val="single"/>
                <w:lang w:val="en-US"/>
              </w:rPr>
              <w:t>4</w:t>
            </w:r>
            <w:r>
              <w:rPr>
                <w:b/>
                <w:color w:val="000000" w:themeColor="text1"/>
                <w:szCs w:val="20"/>
                <w:u w:val="single"/>
                <w:lang w:val="en-US" w:eastAsia="ko-KR"/>
              </w:rPr>
              <w:t xml:space="preserve">: </w:t>
            </w:r>
            <w:r>
              <w:rPr>
                <w:rFonts w:eastAsiaTheme="minorEastAsia"/>
                <w:b/>
                <w:color w:val="000000" w:themeColor="text1"/>
                <w:szCs w:val="20"/>
                <w:u w:val="single"/>
                <w:lang w:val="en-US"/>
              </w:rPr>
              <w:t>The components of conditional LTM delay</w:t>
            </w:r>
          </w:p>
          <w:p w14:paraId="5C632A62" w14:textId="77777777" w:rsidR="0083713B" w:rsidRDefault="0083713B" w:rsidP="0083713B">
            <w:pPr>
              <w:spacing w:after="120"/>
              <w:rPr>
                <w:rFonts w:eastAsiaTheme="minorEastAsia"/>
                <w:b/>
                <w:color w:val="000000" w:themeColor="text1"/>
                <w:szCs w:val="20"/>
                <w:u w:val="single"/>
                <w:lang w:val="en-US"/>
              </w:rPr>
            </w:pPr>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Way forward</w:t>
            </w:r>
            <w:r>
              <w:rPr>
                <w:rFonts w:ascii="Calibri" w:eastAsia="PMingLiU" w:hAnsi="Calibri"/>
                <w:kern w:val="2"/>
                <w:sz w:val="22"/>
                <w:lang w:val="en-US" w:eastAsia="zh-TW"/>
                <w14:ligatures w14:val="standardContextual"/>
              </w:rPr>
              <w:t xml:space="preserve"> &gt;</w:t>
            </w:r>
            <w:r>
              <w:rPr>
                <w:lang w:val="en-US"/>
              </w:rPr>
              <w:t xml:space="preserve"> </w:t>
            </w:r>
            <w:r>
              <w:rPr>
                <w:rFonts w:eastAsiaTheme="minorEastAsia"/>
                <w:bCs/>
                <w:color w:val="000000" w:themeColor="text1"/>
                <w:szCs w:val="20"/>
                <w:lang w:val="en-US"/>
              </w:rPr>
              <w:t xml:space="preserve">FFS the following </w:t>
            </w:r>
            <w:r>
              <w:rPr>
                <w:rFonts w:eastAsia="SimSun"/>
                <w:color w:val="000000" w:themeColor="text1"/>
                <w:szCs w:val="20"/>
                <w:lang w:val="en-US"/>
              </w:rPr>
              <w:t>proposals</w:t>
            </w:r>
            <w:r>
              <w:rPr>
                <w:rFonts w:eastAsiaTheme="minorEastAsia"/>
                <w:bCs/>
                <w:color w:val="000000" w:themeColor="text1"/>
                <w:szCs w:val="20"/>
                <w:lang w:val="en-US"/>
              </w:rPr>
              <w:t>:</w:t>
            </w:r>
          </w:p>
          <w:p w14:paraId="635DE60A" w14:textId="77777777" w:rsidR="0083713B" w:rsidRDefault="0083713B" w:rsidP="0083713B">
            <w:pPr>
              <w:pStyle w:val="ListParagraph"/>
              <w:numPr>
                <w:ilvl w:val="0"/>
                <w:numId w:val="24"/>
              </w:numPr>
              <w:overflowPunct w:val="0"/>
              <w:autoSpaceDE w:val="0"/>
              <w:autoSpaceDN w:val="0"/>
              <w:adjustRightInd w:val="0"/>
              <w:spacing w:after="120"/>
              <w:ind w:leftChars="200" w:left="800" w:hangingChars="200" w:hanging="400"/>
              <w:contextualSpacing w:val="0"/>
              <w:rPr>
                <w:rFonts w:eastAsiaTheme="minorEastAsia"/>
                <w:szCs w:val="20"/>
                <w:lang w:val="en-US"/>
              </w:rPr>
            </w:pPr>
            <w:r>
              <w:rPr>
                <w:rFonts w:eastAsiaTheme="minorEastAsia"/>
                <w:szCs w:val="20"/>
                <w:lang w:val="en-US"/>
              </w:rPr>
              <w:t>Proposal 1: D</w:t>
            </w:r>
            <w:r>
              <w:rPr>
                <w:rFonts w:eastAsiaTheme="minorEastAsia"/>
                <w:szCs w:val="20"/>
                <w:vertAlign w:val="subscript"/>
                <w:lang w:val="en-US"/>
              </w:rPr>
              <w:t xml:space="preserve">CLTM </w:t>
            </w:r>
            <w:r>
              <w:rPr>
                <w:rFonts w:eastAsiaTheme="minorEastAsia"/>
                <w:szCs w:val="20"/>
                <w:lang w:val="en-US"/>
              </w:rPr>
              <w:t>= T</w:t>
            </w:r>
            <w:r>
              <w:rPr>
                <w:rFonts w:eastAsiaTheme="minorEastAsia"/>
                <w:szCs w:val="20"/>
                <w:vertAlign w:val="subscript"/>
                <w:lang w:val="en-US"/>
              </w:rPr>
              <w:t xml:space="preserve">RRC </w:t>
            </w:r>
            <w:r>
              <w:rPr>
                <w:rFonts w:eastAsiaTheme="minorEastAsia"/>
                <w:szCs w:val="20"/>
                <w:lang w:val="en-US"/>
              </w:rPr>
              <w:t xml:space="preserve">+ </w:t>
            </w:r>
            <w:proofErr w:type="spellStart"/>
            <w:r>
              <w:rPr>
                <w:rFonts w:eastAsiaTheme="minorEastAsia"/>
                <w:iCs/>
                <w:szCs w:val="20"/>
                <w:lang w:val="en-US"/>
              </w:rPr>
              <w:t>T</w:t>
            </w:r>
            <w:r>
              <w:rPr>
                <w:rFonts w:eastAsiaTheme="minorEastAsia"/>
                <w:iCs/>
                <w:szCs w:val="20"/>
                <w:vertAlign w:val="subscript"/>
                <w:lang w:val="en-US"/>
              </w:rPr>
              <w:t>Event_DU</w:t>
            </w:r>
            <w:proofErr w:type="spellEnd"/>
            <w:r>
              <w:rPr>
                <w:rFonts w:eastAsiaTheme="minorEastAsia"/>
                <w:szCs w:val="20"/>
                <w:lang w:val="en-US"/>
              </w:rPr>
              <w:t xml:space="preserve"> + </w:t>
            </w:r>
            <w:proofErr w:type="spellStart"/>
            <w:r>
              <w:rPr>
                <w:rFonts w:eastAsiaTheme="minorEastAsia"/>
                <w:szCs w:val="20"/>
                <w:lang w:val="en-US"/>
              </w:rPr>
              <w:t>T</w:t>
            </w:r>
            <w:r>
              <w:rPr>
                <w:rFonts w:eastAsiaTheme="minorEastAsia"/>
                <w:szCs w:val="20"/>
                <w:vertAlign w:val="subscript"/>
                <w:lang w:val="en-US"/>
              </w:rPr>
              <w:t>measure</w:t>
            </w:r>
            <w:proofErr w:type="spellEnd"/>
            <w:r>
              <w:rPr>
                <w:rFonts w:eastAsiaTheme="minorEastAsia"/>
                <w:szCs w:val="20"/>
                <w:vertAlign w:val="subscript"/>
                <w:lang w:val="en-US"/>
              </w:rPr>
              <w:t xml:space="preserve"> </w:t>
            </w:r>
            <w:r>
              <w:rPr>
                <w:rFonts w:eastAsiaTheme="minorEastAsia"/>
                <w:szCs w:val="20"/>
                <w:lang w:val="en-US"/>
              </w:rPr>
              <w:t xml:space="preserve">+ </w:t>
            </w:r>
            <w:proofErr w:type="spellStart"/>
            <w:r>
              <w:rPr>
                <w:rFonts w:eastAsiaTheme="minorEastAsia"/>
                <w:szCs w:val="20"/>
                <w:lang w:val="en-US"/>
              </w:rPr>
              <w:t>T</w:t>
            </w:r>
            <w:r>
              <w:rPr>
                <w:rFonts w:eastAsiaTheme="minorEastAsia"/>
                <w:szCs w:val="20"/>
                <w:vertAlign w:val="subscript"/>
                <w:lang w:val="en-US"/>
              </w:rPr>
              <w:t>CLTM_execution</w:t>
            </w:r>
            <w:proofErr w:type="spellEnd"/>
            <w:r>
              <w:rPr>
                <w:rFonts w:eastAsiaTheme="minorEastAsia"/>
                <w:szCs w:val="20"/>
                <w:vertAlign w:val="subscript"/>
                <w:lang w:val="en-US"/>
              </w:rPr>
              <w:t xml:space="preserve"> </w:t>
            </w:r>
            <w:r>
              <w:rPr>
                <w:rFonts w:eastAsiaTheme="minorEastAsia"/>
                <w:szCs w:val="20"/>
                <w:lang w:val="en-US"/>
              </w:rPr>
              <w:t xml:space="preserve">+ </w:t>
            </w:r>
            <w:proofErr w:type="spellStart"/>
            <w:r>
              <w:rPr>
                <w:rFonts w:eastAsiaTheme="minorEastAsia"/>
                <w:szCs w:val="20"/>
                <w:lang w:val="en-US"/>
              </w:rPr>
              <w:t>T</w:t>
            </w:r>
            <w:r>
              <w:rPr>
                <w:rFonts w:eastAsiaTheme="minorEastAsia"/>
                <w:szCs w:val="20"/>
                <w:vertAlign w:val="subscript"/>
                <w:lang w:val="en-US"/>
              </w:rPr>
              <w:t>interrupt</w:t>
            </w:r>
            <w:proofErr w:type="spellEnd"/>
            <w:r>
              <w:rPr>
                <w:rFonts w:eastAsiaTheme="minorEastAsia"/>
                <w:szCs w:val="20"/>
                <w:vertAlign w:val="subscript"/>
                <w:lang w:val="en-US"/>
              </w:rPr>
              <w:t xml:space="preserve"> </w:t>
            </w:r>
            <w:r>
              <w:rPr>
                <w:rFonts w:eastAsiaTheme="minorEastAsia"/>
                <w:szCs w:val="20"/>
                <w:lang w:val="en-US"/>
              </w:rPr>
              <w:t>+</w:t>
            </w:r>
            <w:proofErr w:type="spellStart"/>
            <w:r>
              <w:rPr>
                <w:rFonts w:eastAsiaTheme="minorEastAsia"/>
                <w:szCs w:val="20"/>
                <w:lang w:val="en-US"/>
              </w:rPr>
              <w:t>T</w:t>
            </w:r>
            <w:r>
              <w:rPr>
                <w:rFonts w:eastAsiaTheme="minorEastAsia"/>
                <w:szCs w:val="20"/>
                <w:vertAlign w:val="subscript"/>
                <w:lang w:val="en-US"/>
              </w:rPr>
              <w:t>Early_process</w:t>
            </w:r>
            <w:proofErr w:type="spellEnd"/>
            <w:r>
              <w:rPr>
                <w:rFonts w:eastAsiaTheme="minorEastAsia"/>
                <w:szCs w:val="20"/>
                <w:lang w:val="en-US"/>
              </w:rPr>
              <w:t>.</w:t>
            </w:r>
          </w:p>
          <w:p w14:paraId="244EF1D0" w14:textId="77777777" w:rsidR="0083713B" w:rsidRDefault="0083713B" w:rsidP="0083713B">
            <w:pPr>
              <w:pStyle w:val="ListParagraph"/>
              <w:numPr>
                <w:ilvl w:val="2"/>
                <w:numId w:val="24"/>
              </w:numPr>
              <w:overflowPunct w:val="0"/>
              <w:autoSpaceDE w:val="0"/>
              <w:autoSpaceDN w:val="0"/>
              <w:adjustRightInd w:val="0"/>
              <w:spacing w:after="120"/>
              <w:contextualSpacing w:val="0"/>
              <w:rPr>
                <w:rFonts w:eastAsiaTheme="minorEastAsia"/>
                <w:szCs w:val="20"/>
                <w:lang w:val="en-US"/>
              </w:rPr>
            </w:pPr>
            <w:bookmarkStart w:id="27" w:name="_Hlk182328959"/>
            <w:r>
              <w:rPr>
                <w:rFonts w:eastAsiaTheme="minorEastAsia"/>
                <w:szCs w:val="20"/>
                <w:lang w:val="en-US"/>
              </w:rPr>
              <w:t xml:space="preserve">Proposal 1a: </w:t>
            </w:r>
            <w:bookmarkEnd w:id="27"/>
            <w:proofErr w:type="spellStart"/>
            <w:r>
              <w:rPr>
                <w:rFonts w:eastAsiaTheme="minorEastAsia"/>
                <w:szCs w:val="20"/>
                <w:lang w:val="en-US"/>
              </w:rPr>
              <w:t>T</w:t>
            </w:r>
            <w:r>
              <w:rPr>
                <w:rFonts w:eastAsiaTheme="minorEastAsia"/>
                <w:szCs w:val="20"/>
                <w:vertAlign w:val="subscript"/>
                <w:lang w:val="en-US"/>
              </w:rPr>
              <w:t>Early_process</w:t>
            </w:r>
            <w:proofErr w:type="spellEnd"/>
            <w:r>
              <w:rPr>
                <w:rFonts w:eastAsiaTheme="minorEastAsia"/>
                <w:szCs w:val="20"/>
                <w:vertAlign w:val="subscript"/>
                <w:lang w:val="en-US"/>
              </w:rPr>
              <w:t xml:space="preserve"> </w:t>
            </w:r>
            <w:r>
              <w:rPr>
                <w:rFonts w:eastAsiaTheme="minorEastAsia"/>
                <w:szCs w:val="20"/>
                <w:lang w:val="en-US"/>
              </w:rPr>
              <w:t>is the time for early candidate TCI State activation/deactivation and early TA acquisition. The time for early TA acquisition could be as the time for UE based TA measurement or PDCCH ordered early TA acquisition further.</w:t>
            </w:r>
          </w:p>
          <w:p w14:paraId="039F8CC9" w14:textId="77777777" w:rsidR="0083713B" w:rsidRDefault="0083713B" w:rsidP="0083713B">
            <w:pPr>
              <w:numPr>
                <w:ilvl w:val="0"/>
                <w:numId w:val="25"/>
              </w:numPr>
              <w:spacing w:after="120"/>
              <w:ind w:leftChars="200" w:left="800" w:hangingChars="200" w:hanging="400"/>
              <w:rPr>
                <w:rFonts w:eastAsiaTheme="minorEastAsia"/>
                <w:szCs w:val="20"/>
                <w:lang w:val="en-US"/>
              </w:rPr>
            </w:pPr>
            <w:r>
              <w:rPr>
                <w:rFonts w:eastAsiaTheme="minorEastAsia"/>
                <w:szCs w:val="20"/>
                <w:lang w:val="en-US"/>
              </w:rPr>
              <w:t>Proposal 2: D</w:t>
            </w:r>
            <w:r>
              <w:rPr>
                <w:rFonts w:eastAsiaTheme="minorEastAsia"/>
                <w:szCs w:val="20"/>
                <w:vertAlign w:val="subscript"/>
                <w:lang w:val="en-US"/>
              </w:rPr>
              <w:t>CLTM</w:t>
            </w:r>
            <w:r>
              <w:rPr>
                <w:rFonts w:eastAsiaTheme="minorEastAsia"/>
                <w:szCs w:val="20"/>
                <w:lang w:val="en-US"/>
              </w:rPr>
              <w:t xml:space="preserve"> = T</w:t>
            </w:r>
            <w:r>
              <w:rPr>
                <w:rFonts w:eastAsiaTheme="minorEastAsia"/>
                <w:szCs w:val="20"/>
                <w:vertAlign w:val="subscript"/>
                <w:lang w:val="en-US"/>
              </w:rPr>
              <w:t>RRC</w:t>
            </w:r>
            <w:r>
              <w:rPr>
                <w:rFonts w:eastAsiaTheme="minorEastAsia"/>
                <w:szCs w:val="20"/>
                <w:lang w:val="en-US"/>
              </w:rPr>
              <w:t xml:space="preserve"> + </w:t>
            </w:r>
            <w:proofErr w:type="spellStart"/>
            <w:r>
              <w:rPr>
                <w:rFonts w:eastAsiaTheme="minorEastAsia"/>
                <w:szCs w:val="20"/>
                <w:lang w:val="en-US"/>
              </w:rPr>
              <w:t>T</w:t>
            </w:r>
            <w:r>
              <w:rPr>
                <w:rFonts w:eastAsiaTheme="minorEastAsia"/>
                <w:szCs w:val="20"/>
                <w:vertAlign w:val="subscript"/>
                <w:lang w:val="en-US"/>
              </w:rPr>
              <w:t>Event_DU</w:t>
            </w:r>
            <w:proofErr w:type="spellEnd"/>
            <w:r>
              <w:rPr>
                <w:rFonts w:eastAsiaTheme="minorEastAsia"/>
                <w:szCs w:val="20"/>
                <w:lang w:val="en-US"/>
              </w:rPr>
              <w:t xml:space="preserve"> + </w:t>
            </w:r>
            <w:proofErr w:type="spellStart"/>
            <w:r>
              <w:rPr>
                <w:rFonts w:eastAsiaTheme="minorEastAsia"/>
                <w:szCs w:val="20"/>
                <w:lang w:val="en-US"/>
              </w:rPr>
              <w:t>T</w:t>
            </w:r>
            <w:r>
              <w:rPr>
                <w:rFonts w:eastAsiaTheme="minorEastAsia"/>
                <w:szCs w:val="20"/>
                <w:vertAlign w:val="subscript"/>
                <w:lang w:val="en-US"/>
              </w:rPr>
              <w:t>measure</w:t>
            </w:r>
            <w:proofErr w:type="spellEnd"/>
            <w:r>
              <w:rPr>
                <w:rFonts w:eastAsiaTheme="minorEastAsia"/>
                <w:szCs w:val="20"/>
                <w:lang w:val="en-US"/>
              </w:rPr>
              <w:t xml:space="preserve"> + </w:t>
            </w:r>
            <w:proofErr w:type="spellStart"/>
            <w:r>
              <w:rPr>
                <w:rFonts w:eastAsiaTheme="minorEastAsia"/>
                <w:szCs w:val="20"/>
                <w:lang w:val="en-US"/>
              </w:rPr>
              <w:t>T</w:t>
            </w:r>
            <w:r>
              <w:rPr>
                <w:rFonts w:eastAsiaTheme="minorEastAsia"/>
                <w:szCs w:val="20"/>
                <w:vertAlign w:val="subscript"/>
                <w:lang w:val="en-US"/>
              </w:rPr>
              <w:t>interrupt</w:t>
            </w:r>
            <w:proofErr w:type="spellEnd"/>
            <w:r>
              <w:rPr>
                <w:rFonts w:eastAsiaTheme="minorEastAsia"/>
                <w:szCs w:val="20"/>
                <w:lang w:val="en-US"/>
              </w:rPr>
              <w:t xml:space="preserve"> + </w:t>
            </w:r>
            <w:proofErr w:type="spellStart"/>
            <w:r>
              <w:rPr>
                <w:rFonts w:eastAsiaTheme="minorEastAsia"/>
                <w:szCs w:val="20"/>
                <w:lang w:val="en-US"/>
              </w:rPr>
              <w:t>T</w:t>
            </w:r>
            <w:r>
              <w:rPr>
                <w:rFonts w:eastAsiaTheme="minorEastAsia"/>
                <w:szCs w:val="20"/>
                <w:vertAlign w:val="subscript"/>
                <w:lang w:val="en-US"/>
              </w:rPr>
              <w:t>CHO_execution</w:t>
            </w:r>
            <w:proofErr w:type="spellEnd"/>
            <w:r>
              <w:rPr>
                <w:rFonts w:eastAsiaTheme="minorEastAsia"/>
                <w:szCs w:val="20"/>
                <w:lang w:val="en-US"/>
              </w:rPr>
              <w:t>.</w:t>
            </w:r>
          </w:p>
          <w:p w14:paraId="1AE8B4CB" w14:textId="77777777" w:rsidR="0083713B" w:rsidRDefault="0083713B" w:rsidP="0083713B">
            <w:pPr>
              <w:numPr>
                <w:ilvl w:val="0"/>
                <w:numId w:val="25"/>
              </w:numPr>
              <w:spacing w:after="120"/>
              <w:ind w:leftChars="200" w:left="800" w:hangingChars="200" w:hanging="400"/>
              <w:rPr>
                <w:rFonts w:eastAsiaTheme="minorEastAsia"/>
                <w:szCs w:val="20"/>
                <w:lang w:val="en-US"/>
              </w:rPr>
            </w:pPr>
            <w:r>
              <w:rPr>
                <w:rFonts w:eastAsiaTheme="minorEastAsia"/>
                <w:szCs w:val="20"/>
                <w:lang w:val="en-US"/>
              </w:rPr>
              <w:t>Proposal 3: D</w:t>
            </w:r>
            <w:r>
              <w:rPr>
                <w:rFonts w:eastAsiaTheme="minorEastAsia"/>
                <w:szCs w:val="20"/>
                <w:vertAlign w:val="subscript"/>
                <w:lang w:val="en-US"/>
              </w:rPr>
              <w:t>CLTM</w:t>
            </w:r>
            <w:r>
              <w:rPr>
                <w:rFonts w:eastAsiaTheme="minorEastAsia"/>
                <w:szCs w:val="20"/>
                <w:lang w:val="en-US"/>
              </w:rPr>
              <w:t xml:space="preserve"> = </w:t>
            </w:r>
            <w:proofErr w:type="spellStart"/>
            <w:r>
              <w:rPr>
                <w:rFonts w:eastAsiaTheme="minorEastAsia"/>
                <w:szCs w:val="20"/>
                <w:lang w:val="en-US"/>
              </w:rPr>
              <w:t>T</w:t>
            </w:r>
            <w:r>
              <w:rPr>
                <w:rFonts w:eastAsiaTheme="minorEastAsia"/>
                <w:szCs w:val="20"/>
                <w:vertAlign w:val="subscript"/>
                <w:lang w:val="en-US"/>
              </w:rPr>
              <w:t>Event_DU</w:t>
            </w:r>
            <w:proofErr w:type="spellEnd"/>
            <w:r>
              <w:rPr>
                <w:rFonts w:eastAsiaTheme="minorEastAsia"/>
                <w:szCs w:val="20"/>
                <w:lang w:val="en-US"/>
              </w:rPr>
              <w:t xml:space="preserve"> + </w:t>
            </w:r>
            <w:proofErr w:type="spellStart"/>
            <w:r>
              <w:rPr>
                <w:rFonts w:eastAsiaTheme="minorEastAsia"/>
                <w:szCs w:val="20"/>
                <w:lang w:val="en-US"/>
              </w:rPr>
              <w:t>T</w:t>
            </w:r>
            <w:r>
              <w:rPr>
                <w:rFonts w:eastAsiaTheme="minorEastAsia"/>
                <w:szCs w:val="20"/>
                <w:vertAlign w:val="subscript"/>
                <w:lang w:val="en-US"/>
              </w:rPr>
              <w:t>measure</w:t>
            </w:r>
            <w:proofErr w:type="spellEnd"/>
            <w:r>
              <w:rPr>
                <w:rFonts w:eastAsiaTheme="minorEastAsia"/>
                <w:szCs w:val="20"/>
                <w:lang w:val="en-US"/>
              </w:rPr>
              <w:t xml:space="preserve"> + </w:t>
            </w:r>
            <w:proofErr w:type="spellStart"/>
            <w:r>
              <w:rPr>
                <w:rFonts w:eastAsiaTheme="minorEastAsia"/>
                <w:szCs w:val="20"/>
                <w:lang w:val="en-US"/>
              </w:rPr>
              <w:t>T</w:t>
            </w:r>
            <w:r>
              <w:rPr>
                <w:rFonts w:eastAsiaTheme="minorEastAsia"/>
                <w:szCs w:val="20"/>
                <w:vertAlign w:val="subscript"/>
                <w:lang w:val="en-US"/>
              </w:rPr>
              <w:t>interrupt</w:t>
            </w:r>
            <w:proofErr w:type="spellEnd"/>
            <w:r>
              <w:rPr>
                <w:rFonts w:eastAsiaTheme="minorEastAsia"/>
                <w:szCs w:val="20"/>
                <w:lang w:val="en-US"/>
              </w:rPr>
              <w:t xml:space="preserve"> + </w:t>
            </w:r>
            <w:proofErr w:type="spellStart"/>
            <w:r>
              <w:rPr>
                <w:rFonts w:eastAsiaTheme="minorEastAsia"/>
                <w:szCs w:val="20"/>
                <w:lang w:val="en-US"/>
              </w:rPr>
              <w:t>T</w:t>
            </w:r>
            <w:r>
              <w:rPr>
                <w:rFonts w:eastAsiaTheme="minorEastAsia"/>
                <w:szCs w:val="20"/>
                <w:vertAlign w:val="subscript"/>
                <w:lang w:val="en-US"/>
              </w:rPr>
              <w:t>CHO_execution</w:t>
            </w:r>
            <w:proofErr w:type="spellEnd"/>
            <w:r>
              <w:rPr>
                <w:rFonts w:eastAsiaTheme="minorEastAsia"/>
                <w:szCs w:val="20"/>
                <w:lang w:val="en-US"/>
              </w:rPr>
              <w:t>.</w:t>
            </w:r>
          </w:p>
          <w:p w14:paraId="6C6C84F1" w14:textId="77777777" w:rsidR="0083713B" w:rsidRDefault="0083713B" w:rsidP="0083713B">
            <w:pPr>
              <w:numPr>
                <w:ilvl w:val="0"/>
                <w:numId w:val="25"/>
              </w:numPr>
              <w:spacing w:after="120"/>
              <w:ind w:leftChars="200" w:left="800" w:hangingChars="200" w:hanging="400"/>
              <w:rPr>
                <w:rFonts w:eastAsiaTheme="minorEastAsia"/>
                <w:szCs w:val="20"/>
                <w:lang w:val="en-US"/>
              </w:rPr>
            </w:pPr>
            <w:r>
              <w:rPr>
                <w:rFonts w:eastAsiaTheme="minorEastAsia"/>
                <w:color w:val="000000" w:themeColor="text1"/>
                <w:szCs w:val="20"/>
                <w:lang w:val="en-US"/>
              </w:rPr>
              <w:t xml:space="preserve">Proposal 4: </w:t>
            </w:r>
            <w:r>
              <w:rPr>
                <w:rFonts w:eastAsiaTheme="minorEastAsia"/>
                <w:szCs w:val="20"/>
                <w:lang w:val="en-US"/>
              </w:rPr>
              <w:t>D</w:t>
            </w:r>
            <w:r>
              <w:rPr>
                <w:rFonts w:eastAsiaTheme="minorEastAsia"/>
                <w:szCs w:val="20"/>
                <w:vertAlign w:val="subscript"/>
                <w:lang w:val="en-US"/>
              </w:rPr>
              <w:t>C-LTM</w:t>
            </w:r>
            <w:r>
              <w:rPr>
                <w:rFonts w:eastAsiaTheme="minorEastAsia"/>
                <w:szCs w:val="20"/>
                <w:lang w:val="en-US"/>
              </w:rPr>
              <w:t xml:space="preserve"> = T</w:t>
            </w:r>
            <w:r>
              <w:rPr>
                <w:rFonts w:eastAsiaTheme="minorEastAsia"/>
                <w:szCs w:val="20"/>
                <w:vertAlign w:val="subscript"/>
                <w:lang w:val="en-US"/>
              </w:rPr>
              <w:t>RRC</w:t>
            </w:r>
            <w:r>
              <w:rPr>
                <w:rFonts w:eastAsiaTheme="minorEastAsia"/>
                <w:szCs w:val="20"/>
                <w:lang w:val="en-US"/>
              </w:rPr>
              <w:t xml:space="preserve"> + </w:t>
            </w:r>
            <w:proofErr w:type="spellStart"/>
            <w:r>
              <w:rPr>
                <w:rFonts w:eastAsiaTheme="minorEastAsia"/>
                <w:iCs/>
                <w:szCs w:val="20"/>
              </w:rPr>
              <w:t>T</w:t>
            </w:r>
            <w:r>
              <w:rPr>
                <w:rFonts w:eastAsiaTheme="minorEastAsia"/>
                <w:iCs/>
                <w:szCs w:val="20"/>
                <w:vertAlign w:val="subscript"/>
              </w:rPr>
              <w:t>Event_DU</w:t>
            </w:r>
            <w:proofErr w:type="spellEnd"/>
            <w:r>
              <w:rPr>
                <w:rFonts w:eastAsiaTheme="minorEastAsia"/>
                <w:iCs/>
                <w:szCs w:val="20"/>
              </w:rPr>
              <w:t xml:space="preserve"> + </w:t>
            </w:r>
            <w:proofErr w:type="spellStart"/>
            <w:r>
              <w:rPr>
                <w:rFonts w:eastAsiaTheme="minorEastAsia"/>
                <w:szCs w:val="20"/>
                <w:lang w:val="en-US"/>
              </w:rPr>
              <w:t>T</w:t>
            </w:r>
            <w:r>
              <w:rPr>
                <w:rFonts w:eastAsiaTheme="minorEastAsia"/>
                <w:szCs w:val="20"/>
                <w:vertAlign w:val="subscript"/>
                <w:lang w:val="en-US"/>
              </w:rPr>
              <w:t>measure</w:t>
            </w:r>
            <w:proofErr w:type="spellEnd"/>
            <w:r>
              <w:rPr>
                <w:rFonts w:eastAsiaTheme="minorEastAsia"/>
                <w:szCs w:val="20"/>
                <w:lang w:val="en-US"/>
              </w:rPr>
              <w:t xml:space="preserve"> + </w:t>
            </w:r>
            <w:proofErr w:type="spellStart"/>
            <w:r>
              <w:rPr>
                <w:rFonts w:eastAsiaTheme="minorEastAsia"/>
                <w:szCs w:val="20"/>
              </w:rPr>
              <w:t>T</w:t>
            </w:r>
            <w:r>
              <w:rPr>
                <w:rFonts w:eastAsiaTheme="minorEastAsia"/>
                <w:szCs w:val="20"/>
                <w:vertAlign w:val="subscript"/>
              </w:rPr>
              <w:t>CHO_execution</w:t>
            </w:r>
            <w:proofErr w:type="spellEnd"/>
            <w:r>
              <w:rPr>
                <w:rFonts w:eastAsiaTheme="minorEastAsia"/>
                <w:szCs w:val="20"/>
              </w:rPr>
              <w:t xml:space="preserve"> + T</w:t>
            </w:r>
            <w:r>
              <w:rPr>
                <w:rFonts w:eastAsiaTheme="minorEastAsia"/>
                <w:szCs w:val="20"/>
                <w:vertAlign w:val="subscript"/>
              </w:rPr>
              <w:t>LTM-processing</w:t>
            </w:r>
            <w:r>
              <w:rPr>
                <w:rFonts w:eastAsiaTheme="minorEastAsia"/>
                <w:szCs w:val="20"/>
              </w:rPr>
              <w:t xml:space="preserve"> + </w:t>
            </w:r>
            <w:proofErr w:type="spellStart"/>
            <w:r>
              <w:rPr>
                <w:rFonts w:eastAsiaTheme="minorEastAsia"/>
                <w:szCs w:val="20"/>
              </w:rPr>
              <w:t>T</w:t>
            </w:r>
            <w:r>
              <w:rPr>
                <w:rFonts w:eastAsiaTheme="minorEastAsia"/>
                <w:szCs w:val="20"/>
                <w:vertAlign w:val="subscript"/>
              </w:rPr>
              <w:t>first</w:t>
            </w:r>
            <w:proofErr w:type="spellEnd"/>
            <w:r>
              <w:rPr>
                <w:rFonts w:eastAsiaTheme="minorEastAsia"/>
                <w:szCs w:val="20"/>
                <w:vertAlign w:val="subscript"/>
              </w:rPr>
              <w:t>-RS</w:t>
            </w:r>
            <w:r>
              <w:rPr>
                <w:rFonts w:eastAsiaTheme="minorEastAsia"/>
                <w:szCs w:val="20"/>
              </w:rPr>
              <w:t xml:space="preserve"> + T</w:t>
            </w:r>
            <w:r>
              <w:rPr>
                <w:rFonts w:eastAsiaTheme="minorEastAsia"/>
                <w:szCs w:val="20"/>
                <w:vertAlign w:val="subscript"/>
              </w:rPr>
              <w:t xml:space="preserve">RS-proc </w:t>
            </w:r>
            <w:r>
              <w:rPr>
                <w:rFonts w:eastAsiaTheme="minorEastAsia"/>
                <w:szCs w:val="20"/>
              </w:rPr>
              <w:t>+ T</w:t>
            </w:r>
            <w:r>
              <w:rPr>
                <w:rFonts w:eastAsiaTheme="minorEastAsia"/>
                <w:szCs w:val="20"/>
                <w:vertAlign w:val="subscript"/>
              </w:rPr>
              <w:t>LTM-IU.</w:t>
            </w:r>
            <w:r>
              <w:rPr>
                <w:rFonts w:eastAsiaTheme="minorEastAsia"/>
                <w:color w:val="000000" w:themeColor="text1"/>
                <w:szCs w:val="20"/>
                <w:lang w:val="en-US"/>
              </w:rPr>
              <w:t xml:space="preserve"> </w:t>
            </w:r>
          </w:p>
          <w:p w14:paraId="1A351068" w14:textId="77777777" w:rsidR="0083713B" w:rsidRDefault="0083713B" w:rsidP="0083713B">
            <w:pPr>
              <w:pStyle w:val="ListParagraph"/>
              <w:numPr>
                <w:ilvl w:val="2"/>
                <w:numId w:val="24"/>
              </w:numPr>
              <w:overflowPunct w:val="0"/>
              <w:autoSpaceDE w:val="0"/>
              <w:autoSpaceDN w:val="0"/>
              <w:adjustRightInd w:val="0"/>
              <w:spacing w:after="120"/>
              <w:contextualSpacing w:val="0"/>
              <w:rPr>
                <w:rFonts w:eastAsiaTheme="minorEastAsia"/>
                <w:szCs w:val="20"/>
                <w:lang w:val="en-US"/>
              </w:rPr>
            </w:pPr>
            <w:r>
              <w:rPr>
                <w:rFonts w:eastAsiaTheme="minorEastAsia"/>
                <w:szCs w:val="20"/>
                <w:lang w:val="en-US"/>
              </w:rPr>
              <w:t xml:space="preserve">Proposal 4a: </w:t>
            </w:r>
            <w:r>
              <w:rPr>
                <w:rFonts w:eastAsiaTheme="minorEastAsia"/>
                <w:szCs w:val="20"/>
              </w:rPr>
              <w:t>T</w:t>
            </w:r>
            <w:r>
              <w:rPr>
                <w:rFonts w:eastAsiaTheme="minorEastAsia"/>
                <w:szCs w:val="20"/>
                <w:vertAlign w:val="subscript"/>
              </w:rPr>
              <w:t>LTM-processing</w:t>
            </w:r>
            <w:r>
              <w:rPr>
                <w:rFonts w:eastAsiaTheme="minorEastAsia"/>
                <w:szCs w:val="20"/>
              </w:rPr>
              <w:t xml:space="preserve">, </w:t>
            </w:r>
            <w:proofErr w:type="spellStart"/>
            <w:r>
              <w:rPr>
                <w:rFonts w:eastAsiaTheme="minorEastAsia"/>
                <w:szCs w:val="20"/>
              </w:rPr>
              <w:t>T</w:t>
            </w:r>
            <w:r>
              <w:rPr>
                <w:rFonts w:eastAsiaTheme="minorEastAsia"/>
                <w:szCs w:val="20"/>
                <w:vertAlign w:val="subscript"/>
              </w:rPr>
              <w:t>first</w:t>
            </w:r>
            <w:proofErr w:type="spellEnd"/>
            <w:r>
              <w:rPr>
                <w:rFonts w:eastAsiaTheme="minorEastAsia"/>
                <w:szCs w:val="20"/>
                <w:vertAlign w:val="subscript"/>
              </w:rPr>
              <w:t>-RS</w:t>
            </w:r>
            <w:r>
              <w:rPr>
                <w:rFonts w:eastAsiaTheme="minorEastAsia"/>
                <w:szCs w:val="20"/>
              </w:rPr>
              <w:t>, T</w:t>
            </w:r>
            <w:r>
              <w:rPr>
                <w:rFonts w:eastAsiaTheme="minorEastAsia"/>
                <w:szCs w:val="20"/>
                <w:vertAlign w:val="subscript"/>
              </w:rPr>
              <w:t>RS-proc</w:t>
            </w:r>
            <w:r>
              <w:rPr>
                <w:rFonts w:eastAsiaTheme="minorEastAsia"/>
                <w:szCs w:val="20"/>
              </w:rPr>
              <w:t>, T</w:t>
            </w:r>
            <w:r>
              <w:rPr>
                <w:rFonts w:eastAsiaTheme="minorEastAsia"/>
                <w:szCs w:val="20"/>
                <w:vertAlign w:val="subscript"/>
              </w:rPr>
              <w:t>LTM-IU</w:t>
            </w:r>
            <w:r>
              <w:rPr>
                <w:rFonts w:eastAsiaTheme="minorEastAsia"/>
                <w:szCs w:val="20"/>
              </w:rPr>
              <w:t xml:space="preserve"> which are defined in R18 LTM cell switch delay can be reused</w:t>
            </w:r>
            <w:r>
              <w:rPr>
                <w:rFonts w:eastAsiaTheme="minorEastAsia"/>
                <w:szCs w:val="20"/>
                <w:lang w:val="en-US"/>
              </w:rPr>
              <w:t>.</w:t>
            </w:r>
          </w:p>
          <w:p w14:paraId="00C32D31" w14:textId="77777777" w:rsidR="0083713B" w:rsidRDefault="0083713B" w:rsidP="0083713B">
            <w:pPr>
              <w:numPr>
                <w:ilvl w:val="0"/>
                <w:numId w:val="25"/>
              </w:numPr>
              <w:spacing w:after="120"/>
              <w:ind w:leftChars="200" w:left="800" w:hangingChars="200" w:hanging="400"/>
              <w:rPr>
                <w:rFonts w:eastAsiaTheme="minorEastAsia"/>
                <w:szCs w:val="20"/>
                <w:lang w:val="en-US"/>
              </w:rPr>
            </w:pPr>
            <w:r>
              <w:rPr>
                <w:rFonts w:eastAsiaTheme="minorEastAsia"/>
                <w:color w:val="000000" w:themeColor="text1"/>
                <w:szCs w:val="20"/>
                <w:lang w:val="en-US"/>
              </w:rPr>
              <w:t>Proposal 5: The delay shall include the measurements time (</w:t>
            </w:r>
            <w:proofErr w:type="spellStart"/>
            <w:r>
              <w:rPr>
                <w:rFonts w:eastAsiaTheme="minorEastAsia"/>
                <w:szCs w:val="20"/>
                <w:lang w:val="en-US"/>
              </w:rPr>
              <w:t>T</w:t>
            </w:r>
            <w:r>
              <w:rPr>
                <w:rFonts w:eastAsiaTheme="minorEastAsia"/>
                <w:szCs w:val="20"/>
                <w:vertAlign w:val="subscript"/>
                <w:lang w:val="en-US"/>
              </w:rPr>
              <w:t>measure</w:t>
            </w:r>
            <w:proofErr w:type="spellEnd"/>
            <w:r>
              <w:rPr>
                <w:rFonts w:eastAsiaTheme="minorEastAsia"/>
                <w:color w:val="000000" w:themeColor="text1"/>
                <w:szCs w:val="20"/>
                <w:lang w:val="en-US"/>
              </w:rPr>
              <w:t>) and the conditional execution preparation time (</w:t>
            </w:r>
            <w:proofErr w:type="spellStart"/>
            <w:r>
              <w:rPr>
                <w:rFonts w:eastAsiaTheme="minorEastAsia"/>
                <w:szCs w:val="20"/>
                <w:lang w:val="en-US"/>
              </w:rPr>
              <w:t>T</w:t>
            </w:r>
            <w:r>
              <w:rPr>
                <w:rFonts w:eastAsiaTheme="minorEastAsia"/>
                <w:szCs w:val="20"/>
                <w:vertAlign w:val="subscript"/>
                <w:lang w:val="en-US"/>
              </w:rPr>
              <w:t>CLTM_execution</w:t>
            </w:r>
            <w:proofErr w:type="spellEnd"/>
            <w:r>
              <w:rPr>
                <w:rFonts w:eastAsiaTheme="minorEastAsia"/>
                <w:color w:val="000000" w:themeColor="text1"/>
                <w:szCs w:val="20"/>
                <w:lang w:val="en-US"/>
              </w:rPr>
              <w:t>) and interruption time (</w:t>
            </w:r>
            <w:proofErr w:type="spellStart"/>
            <w:r>
              <w:rPr>
                <w:rFonts w:eastAsiaTheme="minorEastAsia"/>
                <w:szCs w:val="20"/>
                <w:lang w:val="en-US"/>
              </w:rPr>
              <w:t>T</w:t>
            </w:r>
            <w:r>
              <w:rPr>
                <w:rFonts w:eastAsiaTheme="minorEastAsia"/>
                <w:szCs w:val="20"/>
                <w:vertAlign w:val="subscript"/>
                <w:lang w:val="en-US"/>
              </w:rPr>
              <w:t>interrupt</w:t>
            </w:r>
            <w:proofErr w:type="spellEnd"/>
            <w:r>
              <w:rPr>
                <w:rFonts w:eastAsiaTheme="minorEastAsia"/>
                <w:color w:val="000000" w:themeColor="text1"/>
                <w:szCs w:val="20"/>
                <w:lang w:val="en-US"/>
              </w:rPr>
              <w:t>) at least.</w:t>
            </w:r>
            <w:r>
              <w:rPr>
                <w:lang w:val="en-US"/>
              </w:rPr>
              <w:t xml:space="preserve"> </w:t>
            </w:r>
            <w:r>
              <w:rPr>
                <w:rFonts w:eastAsiaTheme="minorEastAsia"/>
                <w:color w:val="000000" w:themeColor="text1"/>
                <w:szCs w:val="20"/>
                <w:lang w:val="en-US"/>
              </w:rPr>
              <w:t>Others are waiting for further progress in other groups.</w:t>
            </w:r>
          </w:p>
          <w:p w14:paraId="5AA9683F" w14:textId="77777777" w:rsidR="0083713B" w:rsidRDefault="0083713B" w:rsidP="0083713B">
            <w:pPr>
              <w:pStyle w:val="ListParagraph"/>
              <w:numPr>
                <w:ilvl w:val="0"/>
                <w:numId w:val="22"/>
              </w:numPr>
              <w:overflowPunct w:val="0"/>
              <w:autoSpaceDE w:val="0"/>
              <w:autoSpaceDN w:val="0"/>
              <w:adjustRightInd w:val="0"/>
              <w:spacing w:after="120"/>
              <w:contextualSpacing w:val="0"/>
              <w:rPr>
                <w:rFonts w:eastAsiaTheme="minorEastAsia"/>
                <w:bCs/>
                <w:color w:val="000000" w:themeColor="text1"/>
                <w:szCs w:val="20"/>
                <w:lang w:val="en-US"/>
              </w:rPr>
            </w:pPr>
            <w:r>
              <w:rPr>
                <w:rFonts w:eastAsiaTheme="minorEastAsia"/>
                <w:bCs/>
                <w:color w:val="000000" w:themeColor="text1"/>
                <w:szCs w:val="20"/>
                <w:lang w:val="en-US"/>
              </w:rPr>
              <w:t xml:space="preserve">Proposal 6: </w:t>
            </w:r>
            <w:proofErr w:type="spellStart"/>
            <w:r>
              <w:rPr>
                <w:rFonts w:eastAsiaTheme="minorEastAsia"/>
                <w:iCs/>
                <w:szCs w:val="20"/>
              </w:rPr>
              <w:t>T</w:t>
            </w:r>
            <w:r>
              <w:rPr>
                <w:rFonts w:eastAsiaTheme="minorEastAsia"/>
                <w:iCs/>
                <w:szCs w:val="20"/>
                <w:vertAlign w:val="subscript"/>
              </w:rPr>
              <w:t>Event_DU</w:t>
            </w:r>
            <w:proofErr w:type="spellEnd"/>
            <w:r>
              <w:rPr>
                <w:rFonts w:eastAsiaTheme="minorEastAsia"/>
                <w:bCs/>
                <w:color w:val="000000" w:themeColor="text1"/>
                <w:szCs w:val="20"/>
                <w:lang w:val="en-US"/>
              </w:rPr>
              <w:t xml:space="preserve"> and </w:t>
            </w:r>
            <w:proofErr w:type="spellStart"/>
            <w:r>
              <w:rPr>
                <w:rFonts w:eastAsiaTheme="minorEastAsia"/>
                <w:szCs w:val="20"/>
                <w:lang w:val="en-US"/>
              </w:rPr>
              <w:t>T</w:t>
            </w:r>
            <w:r>
              <w:rPr>
                <w:rFonts w:eastAsiaTheme="minorEastAsia"/>
                <w:szCs w:val="20"/>
                <w:vertAlign w:val="subscript"/>
                <w:lang w:val="en-US"/>
              </w:rPr>
              <w:t>measure</w:t>
            </w:r>
            <w:proofErr w:type="spellEnd"/>
            <w:r>
              <w:rPr>
                <w:rFonts w:eastAsiaTheme="minorEastAsia"/>
                <w:bCs/>
                <w:color w:val="000000" w:themeColor="text1"/>
                <w:szCs w:val="20"/>
                <w:lang w:val="en-US"/>
              </w:rPr>
              <w:t xml:space="preserve"> like components are likely needed, exact components are needed to wait for more RAN2 agreements.</w:t>
            </w:r>
          </w:p>
          <w:p w14:paraId="48D0E35F" w14:textId="37706579" w:rsidR="001B2951" w:rsidRPr="0083713B" w:rsidRDefault="0083713B" w:rsidP="0083713B">
            <w:pPr>
              <w:pStyle w:val="ListParagraph"/>
              <w:numPr>
                <w:ilvl w:val="0"/>
                <w:numId w:val="22"/>
              </w:numPr>
              <w:overflowPunct w:val="0"/>
              <w:autoSpaceDE w:val="0"/>
              <w:autoSpaceDN w:val="0"/>
              <w:adjustRightInd w:val="0"/>
              <w:spacing w:after="120"/>
              <w:contextualSpacing w:val="0"/>
              <w:rPr>
                <w:rFonts w:eastAsiaTheme="minorEastAsia"/>
                <w:bCs/>
                <w:color w:val="000000" w:themeColor="text1"/>
                <w:szCs w:val="20"/>
                <w:lang w:val="en-US"/>
              </w:rPr>
            </w:pPr>
            <w:r>
              <w:rPr>
                <w:rFonts w:eastAsiaTheme="minorEastAsia"/>
                <w:bCs/>
                <w:color w:val="000000" w:themeColor="text1"/>
                <w:szCs w:val="20"/>
                <w:lang w:val="en-US"/>
              </w:rPr>
              <w:t xml:space="preserve">Proposal 7: </w:t>
            </w:r>
            <w:r>
              <w:rPr>
                <w:rFonts w:eastAsiaTheme="minorEastAsia"/>
                <w:szCs w:val="20"/>
                <w:lang w:val="en-US"/>
              </w:rPr>
              <w:t>W</w:t>
            </w:r>
            <w:r>
              <w:rPr>
                <w:szCs w:val="20"/>
                <w:lang w:val="en-US"/>
              </w:rPr>
              <w:t>ait for RAN2 progress</w:t>
            </w:r>
            <w:r>
              <w:rPr>
                <w:rFonts w:eastAsiaTheme="minorEastAsia"/>
                <w:szCs w:val="20"/>
                <w:lang w:val="en-US"/>
              </w:rPr>
              <w:t>.</w:t>
            </w:r>
          </w:p>
        </w:tc>
      </w:tr>
    </w:tbl>
    <w:p w14:paraId="5F87AECE" w14:textId="3E366BE3" w:rsidR="008A16E4" w:rsidRDefault="008A16E4" w:rsidP="0029526E">
      <w:pPr>
        <w:rPr>
          <w:lang w:val="en-US"/>
        </w:rPr>
      </w:pPr>
    </w:p>
    <w:p w14:paraId="32C0950D" w14:textId="1C685659" w:rsidR="002342A6" w:rsidRDefault="00031A18" w:rsidP="0029526E">
      <w:pPr>
        <w:rPr>
          <w:lang w:val="en-US"/>
        </w:rPr>
      </w:pPr>
      <w:r>
        <w:rPr>
          <w:lang w:val="en-US"/>
        </w:rPr>
        <w:t>The lack of clear starting point of course also leads to RAN4 not being able to agree on the details of the delay</w:t>
      </w:r>
      <w:r w:rsidR="00A17AD0">
        <w:rPr>
          <w:lang w:val="en-US"/>
        </w:rPr>
        <w:t xml:space="preserve"> and the complete delay equation. </w:t>
      </w:r>
      <w:r w:rsidR="008315FB">
        <w:rPr>
          <w:lang w:val="en-US"/>
        </w:rPr>
        <w:t xml:space="preserve">However, we think </w:t>
      </w:r>
      <w:r w:rsidR="007C37FD">
        <w:rPr>
          <w:lang w:val="en-US"/>
        </w:rPr>
        <w:t>discussion on some of the delay parameters is already possible, at least on high level.</w:t>
      </w:r>
      <w:r w:rsidR="005460CD">
        <w:rPr>
          <w:lang w:val="en-US"/>
        </w:rPr>
        <w:t xml:space="preserve"> We have included such discussion under each related issue from the last meeting’s way forward.</w:t>
      </w:r>
    </w:p>
    <w:p w14:paraId="5FECD220" w14:textId="68E2CAB2" w:rsidR="008A16E4" w:rsidRPr="006A6B72" w:rsidRDefault="002342A6" w:rsidP="0029526E">
      <w:pPr>
        <w:pStyle w:val="RAN4proposal"/>
        <w:rPr>
          <w:lang w:val="en-US"/>
        </w:rPr>
      </w:pPr>
      <w:bookmarkStart w:id="28" w:name="_Toc189481362"/>
      <w:bookmarkStart w:id="29" w:name="_Toc189481391"/>
      <w:bookmarkStart w:id="30" w:name="_Toc189481363"/>
      <w:bookmarkStart w:id="31" w:name="_Toc189481392"/>
      <w:bookmarkStart w:id="32" w:name="_Toc189481364"/>
      <w:bookmarkStart w:id="33" w:name="_Toc189481393"/>
      <w:bookmarkStart w:id="34" w:name="_Toc181972674"/>
      <w:bookmarkStart w:id="35" w:name="_Toc189832047"/>
      <w:bookmarkEnd w:id="28"/>
      <w:bookmarkEnd w:id="29"/>
      <w:bookmarkEnd w:id="30"/>
      <w:bookmarkEnd w:id="31"/>
      <w:bookmarkEnd w:id="32"/>
      <w:bookmarkEnd w:id="33"/>
      <w:r w:rsidRPr="006A6B72">
        <w:rPr>
          <w:lang w:val="en-US"/>
        </w:rPr>
        <w:t>Wait for more RAN2 agreements before agreeing on the exact components of the CLTM cell switch delay.</w:t>
      </w:r>
      <w:bookmarkEnd w:id="34"/>
      <w:bookmarkEnd w:id="35"/>
    </w:p>
    <w:tbl>
      <w:tblPr>
        <w:tblStyle w:val="TableGrid"/>
        <w:tblW w:w="0" w:type="auto"/>
        <w:tblLook w:val="04A0" w:firstRow="1" w:lastRow="0" w:firstColumn="1" w:lastColumn="0" w:noHBand="0" w:noVBand="1"/>
      </w:tblPr>
      <w:tblGrid>
        <w:gridCol w:w="9617"/>
      </w:tblGrid>
      <w:tr w:rsidR="001B2951" w14:paraId="0CBC034B" w14:textId="77777777" w:rsidTr="001B2951">
        <w:tc>
          <w:tcPr>
            <w:tcW w:w="9617" w:type="dxa"/>
          </w:tcPr>
          <w:p w14:paraId="07D6B426" w14:textId="77777777" w:rsidR="000617E0" w:rsidRDefault="000617E0" w:rsidP="000617E0">
            <w:pPr>
              <w:spacing w:after="120"/>
              <w:rPr>
                <w:rFonts w:eastAsiaTheme="minorEastAsia"/>
                <w:b/>
                <w:color w:val="000000" w:themeColor="text1"/>
                <w:szCs w:val="20"/>
                <w:u w:val="single"/>
                <w:vertAlign w:val="subscript"/>
                <w:lang w:val="en-US"/>
              </w:rPr>
            </w:pPr>
            <w:r>
              <w:rPr>
                <w:b/>
                <w:color w:val="000000" w:themeColor="text1"/>
                <w:szCs w:val="20"/>
                <w:u w:val="single"/>
                <w:lang w:val="en-US" w:eastAsia="ko-KR"/>
              </w:rPr>
              <w:t xml:space="preserve">Issue </w:t>
            </w:r>
            <w:r>
              <w:rPr>
                <w:rFonts w:eastAsiaTheme="minorEastAsia"/>
                <w:b/>
                <w:color w:val="000000" w:themeColor="text1"/>
                <w:szCs w:val="20"/>
                <w:u w:val="single"/>
                <w:lang w:val="en-US"/>
              </w:rPr>
              <w:t>1</w:t>
            </w:r>
            <w:r>
              <w:rPr>
                <w:b/>
                <w:color w:val="000000" w:themeColor="text1"/>
                <w:szCs w:val="20"/>
                <w:u w:val="single"/>
                <w:lang w:val="en-US" w:eastAsia="ko-KR"/>
              </w:rPr>
              <w:t>-</w:t>
            </w:r>
            <w:r>
              <w:rPr>
                <w:rFonts w:eastAsiaTheme="minorEastAsia"/>
                <w:b/>
                <w:color w:val="000000" w:themeColor="text1"/>
                <w:szCs w:val="20"/>
                <w:u w:val="single"/>
                <w:lang w:val="en-US"/>
              </w:rPr>
              <w:t>3</w:t>
            </w:r>
            <w:r>
              <w:rPr>
                <w:b/>
                <w:color w:val="000000" w:themeColor="text1"/>
                <w:szCs w:val="20"/>
                <w:u w:val="single"/>
                <w:lang w:val="en-US" w:eastAsia="ko-KR"/>
              </w:rPr>
              <w:t>-</w:t>
            </w:r>
            <w:r>
              <w:rPr>
                <w:rFonts w:eastAsiaTheme="minorEastAsia"/>
                <w:b/>
                <w:color w:val="000000" w:themeColor="text1"/>
                <w:szCs w:val="20"/>
                <w:u w:val="single"/>
                <w:lang w:val="en-US"/>
              </w:rPr>
              <w:t>5</w:t>
            </w:r>
            <w:r>
              <w:rPr>
                <w:b/>
                <w:color w:val="000000" w:themeColor="text1"/>
                <w:szCs w:val="20"/>
                <w:u w:val="single"/>
                <w:lang w:val="en-US" w:eastAsia="ko-KR"/>
              </w:rPr>
              <w:t xml:space="preserve">: </w:t>
            </w:r>
            <w:r>
              <w:rPr>
                <w:rFonts w:eastAsiaTheme="minorEastAsia"/>
                <w:b/>
                <w:color w:val="000000" w:themeColor="text1"/>
                <w:szCs w:val="20"/>
                <w:u w:val="single"/>
                <w:lang w:val="en-US"/>
              </w:rPr>
              <w:t>T</w:t>
            </w:r>
            <w:r>
              <w:rPr>
                <w:rFonts w:eastAsiaTheme="minorEastAsia"/>
                <w:b/>
                <w:color w:val="000000" w:themeColor="text1"/>
                <w:szCs w:val="20"/>
                <w:u w:val="single"/>
                <w:vertAlign w:val="subscript"/>
                <w:lang w:val="en-US"/>
              </w:rPr>
              <w:t>RRC</w:t>
            </w:r>
          </w:p>
          <w:p w14:paraId="52C9BFEA" w14:textId="77777777" w:rsidR="000617E0" w:rsidRDefault="000617E0" w:rsidP="000617E0">
            <w:pPr>
              <w:spacing w:after="120"/>
              <w:rPr>
                <w:rFonts w:eastAsiaTheme="minorEastAsia"/>
                <w:b/>
                <w:color w:val="000000" w:themeColor="text1"/>
                <w:szCs w:val="20"/>
                <w:u w:val="single"/>
                <w:lang w:val="en-US"/>
              </w:rPr>
            </w:pPr>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Way forward</w:t>
            </w:r>
            <w:r>
              <w:rPr>
                <w:rFonts w:ascii="Calibri" w:eastAsia="PMingLiU" w:hAnsi="Calibri"/>
                <w:kern w:val="2"/>
                <w:sz w:val="22"/>
                <w:lang w:val="en-US" w:eastAsia="zh-TW"/>
                <w14:ligatures w14:val="standardContextual"/>
              </w:rPr>
              <w:t xml:space="preserve"> &gt;</w:t>
            </w:r>
            <w:r>
              <w:rPr>
                <w:lang w:val="en-US"/>
              </w:rPr>
              <w:t xml:space="preserve"> </w:t>
            </w:r>
            <w:r>
              <w:rPr>
                <w:rFonts w:eastAsiaTheme="minorEastAsia"/>
                <w:bCs/>
                <w:color w:val="000000" w:themeColor="text1"/>
                <w:szCs w:val="20"/>
                <w:lang w:val="en-US"/>
              </w:rPr>
              <w:t xml:space="preserve">FFS the following </w:t>
            </w:r>
            <w:r>
              <w:rPr>
                <w:rFonts w:eastAsia="SimSun"/>
                <w:color w:val="000000" w:themeColor="text1"/>
                <w:szCs w:val="20"/>
                <w:lang w:val="en-US"/>
              </w:rPr>
              <w:t>proposal</w:t>
            </w:r>
            <w:r>
              <w:rPr>
                <w:rFonts w:eastAsiaTheme="minorEastAsia"/>
                <w:bCs/>
                <w:color w:val="000000" w:themeColor="text1"/>
                <w:szCs w:val="20"/>
                <w:lang w:val="en-US"/>
              </w:rPr>
              <w:t>:</w:t>
            </w:r>
          </w:p>
          <w:p w14:paraId="2243590D" w14:textId="08850D24" w:rsidR="001B2951" w:rsidRDefault="000617E0" w:rsidP="000617E0">
            <w:pPr>
              <w:numPr>
                <w:ilvl w:val="0"/>
                <w:numId w:val="25"/>
              </w:numPr>
              <w:spacing w:after="120"/>
              <w:ind w:leftChars="200" w:left="800" w:hangingChars="200" w:hanging="400"/>
              <w:rPr>
                <w:lang w:val="en-US"/>
              </w:rPr>
            </w:pPr>
            <w:r>
              <w:rPr>
                <w:rFonts w:eastAsiaTheme="minorEastAsia"/>
                <w:szCs w:val="20"/>
                <w:lang w:val="en-US"/>
              </w:rPr>
              <w:t>Proposal 1: T</w:t>
            </w:r>
            <w:r>
              <w:rPr>
                <w:rFonts w:eastAsiaTheme="minorEastAsia"/>
                <w:szCs w:val="20"/>
                <w:vertAlign w:val="subscript"/>
                <w:lang w:val="en-US"/>
              </w:rPr>
              <w:t>RRC</w:t>
            </w:r>
            <w:r>
              <w:rPr>
                <w:rFonts w:eastAsiaTheme="minorEastAsia"/>
                <w:szCs w:val="20"/>
                <w:lang w:val="en-US"/>
              </w:rPr>
              <w:t xml:space="preserve"> is the RRC procedure delay.</w:t>
            </w:r>
          </w:p>
        </w:tc>
      </w:tr>
    </w:tbl>
    <w:p w14:paraId="34114AB9" w14:textId="77777777" w:rsidR="001B2951" w:rsidRDefault="001B2951" w:rsidP="0029526E">
      <w:pPr>
        <w:rPr>
          <w:lang w:val="en-US"/>
        </w:rPr>
      </w:pPr>
    </w:p>
    <w:p w14:paraId="033A29A7" w14:textId="27239CD2" w:rsidR="008A16E4" w:rsidRDefault="00AD4275" w:rsidP="0029526E">
      <w:pPr>
        <w:rPr>
          <w:lang w:val="en-US"/>
        </w:rPr>
      </w:pPr>
      <w:r>
        <w:rPr>
          <w:lang w:val="en-US"/>
        </w:rPr>
        <w:lastRenderedPageBreak/>
        <w:t>The necessity of T</w:t>
      </w:r>
      <w:r w:rsidRPr="006A6B72">
        <w:rPr>
          <w:vertAlign w:val="subscript"/>
          <w:lang w:val="en-US"/>
        </w:rPr>
        <w:t>RRC</w:t>
      </w:r>
      <w:r>
        <w:rPr>
          <w:lang w:val="en-US"/>
        </w:rPr>
        <w:t xml:space="preserve"> or similar component depends on the starting point of the delay. Hence, it is too early to agree whether this component is to be included.</w:t>
      </w:r>
    </w:p>
    <w:p w14:paraId="09C1679A" w14:textId="3B058730" w:rsidR="001B2951" w:rsidRPr="003A7876" w:rsidRDefault="00FC0B74" w:rsidP="006A6B72">
      <w:pPr>
        <w:pStyle w:val="RAN4proposal"/>
        <w:rPr>
          <w:lang w:val="en-US"/>
        </w:rPr>
      </w:pPr>
      <w:bookmarkStart w:id="36" w:name="_Toc189832048"/>
      <w:r>
        <w:rPr>
          <w:lang w:val="en-US"/>
        </w:rPr>
        <w:t xml:space="preserve">Too early to </w:t>
      </w:r>
      <w:r w:rsidR="000B5F98">
        <w:rPr>
          <w:lang w:val="en-US"/>
        </w:rPr>
        <w:t>agree whether T</w:t>
      </w:r>
      <w:r w:rsidR="000B5F98" w:rsidRPr="006A6B72">
        <w:rPr>
          <w:vertAlign w:val="subscript"/>
          <w:lang w:val="en-US"/>
        </w:rPr>
        <w:t>RRC</w:t>
      </w:r>
      <w:r w:rsidR="000B5F98">
        <w:rPr>
          <w:lang w:val="en-US"/>
        </w:rPr>
        <w:t xml:space="preserve"> is needed.</w:t>
      </w:r>
      <w:bookmarkEnd w:id="36"/>
    </w:p>
    <w:tbl>
      <w:tblPr>
        <w:tblStyle w:val="TableGrid"/>
        <w:tblW w:w="0" w:type="auto"/>
        <w:tblLook w:val="04A0" w:firstRow="1" w:lastRow="0" w:firstColumn="1" w:lastColumn="0" w:noHBand="0" w:noVBand="1"/>
      </w:tblPr>
      <w:tblGrid>
        <w:gridCol w:w="9617"/>
      </w:tblGrid>
      <w:tr w:rsidR="001B2951" w14:paraId="721BAD89" w14:textId="77777777" w:rsidTr="001B2951">
        <w:tc>
          <w:tcPr>
            <w:tcW w:w="9617" w:type="dxa"/>
          </w:tcPr>
          <w:p w14:paraId="30BA8245" w14:textId="77777777" w:rsidR="00D93BC6" w:rsidRDefault="00D93BC6" w:rsidP="00D93BC6">
            <w:pPr>
              <w:spacing w:after="120"/>
              <w:rPr>
                <w:rFonts w:eastAsiaTheme="minorEastAsia"/>
                <w:b/>
                <w:bCs/>
                <w:iCs/>
                <w:szCs w:val="20"/>
                <w:u w:val="single"/>
                <w:vertAlign w:val="subscript"/>
                <w:lang w:val="en-US"/>
              </w:rPr>
            </w:pPr>
            <w:r>
              <w:rPr>
                <w:b/>
                <w:color w:val="000000" w:themeColor="text1"/>
                <w:szCs w:val="20"/>
                <w:u w:val="single"/>
                <w:lang w:val="en-US" w:eastAsia="ko-KR"/>
              </w:rPr>
              <w:t xml:space="preserve">Issue </w:t>
            </w:r>
            <w:r>
              <w:rPr>
                <w:rFonts w:eastAsiaTheme="minorEastAsia"/>
                <w:b/>
                <w:color w:val="000000" w:themeColor="text1"/>
                <w:szCs w:val="20"/>
                <w:u w:val="single"/>
                <w:lang w:val="en-US"/>
              </w:rPr>
              <w:t>1</w:t>
            </w:r>
            <w:r>
              <w:rPr>
                <w:b/>
                <w:color w:val="000000" w:themeColor="text1"/>
                <w:szCs w:val="20"/>
                <w:u w:val="single"/>
                <w:lang w:val="en-US" w:eastAsia="ko-KR"/>
              </w:rPr>
              <w:t>-</w:t>
            </w:r>
            <w:r>
              <w:rPr>
                <w:rFonts w:eastAsiaTheme="minorEastAsia"/>
                <w:b/>
                <w:color w:val="000000" w:themeColor="text1"/>
                <w:szCs w:val="20"/>
                <w:u w:val="single"/>
                <w:lang w:val="en-US"/>
              </w:rPr>
              <w:t>3</w:t>
            </w:r>
            <w:r>
              <w:rPr>
                <w:b/>
                <w:color w:val="000000" w:themeColor="text1"/>
                <w:szCs w:val="20"/>
                <w:u w:val="single"/>
                <w:lang w:val="en-US" w:eastAsia="ko-KR"/>
              </w:rPr>
              <w:t>-</w:t>
            </w:r>
            <w:r>
              <w:rPr>
                <w:rFonts w:eastAsiaTheme="minorEastAsia"/>
                <w:b/>
                <w:color w:val="000000" w:themeColor="text1"/>
                <w:szCs w:val="20"/>
                <w:u w:val="single"/>
                <w:lang w:val="en-US"/>
              </w:rPr>
              <w:t>6</w:t>
            </w:r>
            <w:r>
              <w:rPr>
                <w:b/>
                <w:color w:val="000000" w:themeColor="text1"/>
                <w:szCs w:val="20"/>
                <w:u w:val="single"/>
                <w:lang w:val="en-US" w:eastAsia="ko-KR"/>
              </w:rPr>
              <w:t xml:space="preserve">: </w:t>
            </w:r>
            <w:proofErr w:type="spellStart"/>
            <w:r>
              <w:rPr>
                <w:b/>
                <w:bCs/>
                <w:iCs/>
                <w:szCs w:val="20"/>
                <w:u w:val="single"/>
                <w:lang w:val="en-US"/>
              </w:rPr>
              <w:t>T</w:t>
            </w:r>
            <w:r>
              <w:rPr>
                <w:b/>
                <w:bCs/>
                <w:iCs/>
                <w:szCs w:val="20"/>
                <w:u w:val="single"/>
                <w:vertAlign w:val="subscript"/>
                <w:lang w:val="en-US"/>
              </w:rPr>
              <w:t>Event_DU</w:t>
            </w:r>
            <w:proofErr w:type="spellEnd"/>
          </w:p>
          <w:p w14:paraId="7E245D1D" w14:textId="77777777" w:rsidR="00D93BC6" w:rsidRDefault="00D93BC6" w:rsidP="00D93BC6">
            <w:pPr>
              <w:spacing w:after="120"/>
              <w:rPr>
                <w:rFonts w:eastAsiaTheme="minorEastAsia"/>
                <w:b/>
                <w:color w:val="000000" w:themeColor="text1"/>
                <w:szCs w:val="20"/>
                <w:u w:val="single"/>
                <w:lang w:val="en-US"/>
              </w:rPr>
            </w:pPr>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Way forward</w:t>
            </w:r>
            <w:r>
              <w:rPr>
                <w:rFonts w:ascii="Calibri" w:eastAsia="PMingLiU" w:hAnsi="Calibri"/>
                <w:kern w:val="2"/>
                <w:sz w:val="22"/>
                <w:lang w:val="en-US" w:eastAsia="zh-TW"/>
                <w14:ligatures w14:val="standardContextual"/>
              </w:rPr>
              <w:t xml:space="preserve"> &gt;</w:t>
            </w:r>
            <w:r>
              <w:rPr>
                <w:lang w:val="en-US"/>
              </w:rPr>
              <w:t xml:space="preserve"> </w:t>
            </w:r>
            <w:r>
              <w:rPr>
                <w:rFonts w:eastAsiaTheme="minorEastAsia"/>
                <w:bCs/>
                <w:color w:val="000000" w:themeColor="text1"/>
                <w:szCs w:val="20"/>
                <w:lang w:val="en-US"/>
              </w:rPr>
              <w:t xml:space="preserve">FFS the following </w:t>
            </w:r>
            <w:r>
              <w:rPr>
                <w:rFonts w:eastAsia="SimSun"/>
                <w:color w:val="000000" w:themeColor="text1"/>
                <w:szCs w:val="20"/>
                <w:lang w:val="en-US"/>
              </w:rPr>
              <w:t>proposals</w:t>
            </w:r>
            <w:r>
              <w:rPr>
                <w:rFonts w:eastAsiaTheme="minorEastAsia"/>
                <w:bCs/>
                <w:color w:val="000000" w:themeColor="text1"/>
                <w:szCs w:val="20"/>
                <w:lang w:val="en-US"/>
              </w:rPr>
              <w:t>:</w:t>
            </w:r>
          </w:p>
          <w:p w14:paraId="54152FC0" w14:textId="77777777" w:rsidR="00D93BC6" w:rsidRDefault="00D93BC6" w:rsidP="00D93BC6">
            <w:pPr>
              <w:numPr>
                <w:ilvl w:val="0"/>
                <w:numId w:val="25"/>
              </w:numPr>
              <w:spacing w:after="120"/>
              <w:ind w:leftChars="200" w:left="800" w:hangingChars="200" w:hanging="400"/>
              <w:rPr>
                <w:rFonts w:eastAsiaTheme="minorEastAsia"/>
                <w:szCs w:val="20"/>
                <w:lang w:val="en-US"/>
              </w:rPr>
            </w:pPr>
            <w:r>
              <w:rPr>
                <w:rFonts w:eastAsiaTheme="minorEastAsia"/>
                <w:szCs w:val="20"/>
                <w:lang w:val="en-US"/>
              </w:rPr>
              <w:t>Proposal 1:</w:t>
            </w:r>
            <w:r>
              <w:rPr>
                <w:rFonts w:ascii="Arial" w:eastAsiaTheme="minorEastAsia" w:hAnsi="Arial" w:cs="Arial"/>
                <w:iCs/>
                <w:sz w:val="16"/>
                <w:szCs w:val="16"/>
                <w:lang w:val="en-US"/>
              </w:rPr>
              <w:t xml:space="preserve"> </w:t>
            </w:r>
            <w:proofErr w:type="spellStart"/>
            <w:r>
              <w:rPr>
                <w:rFonts w:eastAsiaTheme="minorEastAsia"/>
                <w:iCs/>
                <w:szCs w:val="20"/>
                <w:lang w:val="en-US"/>
              </w:rPr>
              <w:t>T</w:t>
            </w:r>
            <w:r>
              <w:rPr>
                <w:rFonts w:eastAsiaTheme="minorEastAsia"/>
                <w:iCs/>
                <w:szCs w:val="20"/>
                <w:vertAlign w:val="subscript"/>
                <w:lang w:val="en-US"/>
              </w:rPr>
              <w:t>Event_DU</w:t>
            </w:r>
            <w:proofErr w:type="spellEnd"/>
            <w:r>
              <w:rPr>
                <w:rFonts w:eastAsiaTheme="minorEastAsia"/>
                <w:szCs w:val="20"/>
                <w:lang w:val="en-US"/>
              </w:rPr>
              <w:t xml:space="preserve"> is the delay uncertainty which is the time from when the UE successfully decodes a conditional LTM command until a condition exists at the measurement reference point which will trigger the conditional intra-CU LTM.</w:t>
            </w:r>
          </w:p>
          <w:p w14:paraId="4BD5A94C" w14:textId="77777777" w:rsidR="00D93BC6" w:rsidRDefault="00D93BC6" w:rsidP="00D93BC6">
            <w:pPr>
              <w:numPr>
                <w:ilvl w:val="0"/>
                <w:numId w:val="25"/>
              </w:numPr>
              <w:spacing w:after="120"/>
              <w:ind w:leftChars="200" w:left="800" w:hangingChars="200" w:hanging="400"/>
              <w:rPr>
                <w:rFonts w:eastAsiaTheme="minorEastAsia"/>
                <w:szCs w:val="20"/>
                <w:lang w:val="en-US"/>
              </w:rPr>
            </w:pPr>
            <w:r>
              <w:rPr>
                <w:rFonts w:eastAsiaTheme="minorEastAsia"/>
                <w:szCs w:val="20"/>
                <w:lang w:val="en-US"/>
              </w:rPr>
              <w:t>Proposal 2: Wait for more RAN2 progress.</w:t>
            </w:r>
          </w:p>
          <w:p w14:paraId="5ECCAC90" w14:textId="77777777" w:rsidR="00D93BC6" w:rsidRDefault="00D93BC6" w:rsidP="00D93BC6">
            <w:pPr>
              <w:numPr>
                <w:ilvl w:val="2"/>
                <w:numId w:val="25"/>
              </w:numPr>
              <w:spacing w:after="120"/>
              <w:rPr>
                <w:rFonts w:eastAsiaTheme="minorEastAsia"/>
                <w:szCs w:val="20"/>
                <w:lang w:val="en-US"/>
              </w:rPr>
            </w:pPr>
            <w:r>
              <w:rPr>
                <w:rFonts w:eastAsiaTheme="minorEastAsia"/>
                <w:szCs w:val="20"/>
                <w:lang w:val="en-US"/>
              </w:rPr>
              <w:t xml:space="preserve">Proposal 2a: </w:t>
            </w:r>
            <w:r>
              <w:rPr>
                <w:rFonts w:eastAsiaTheme="minorEastAsia"/>
                <w:szCs w:val="20"/>
              </w:rPr>
              <w:t xml:space="preserve">If certain process can guarantee that UE first completes DL sync and UL sync and then performs execution condition evaluation, the delay for DL sync and UL sync can be contained in </w:t>
            </w:r>
            <w:proofErr w:type="spellStart"/>
            <w:r>
              <w:rPr>
                <w:rFonts w:eastAsiaTheme="minorEastAsia"/>
                <w:iCs/>
                <w:szCs w:val="20"/>
              </w:rPr>
              <w:t>T</w:t>
            </w:r>
            <w:r>
              <w:rPr>
                <w:rFonts w:eastAsiaTheme="minorEastAsia"/>
                <w:iCs/>
                <w:szCs w:val="20"/>
                <w:vertAlign w:val="subscript"/>
              </w:rPr>
              <w:t>Event_DU</w:t>
            </w:r>
            <w:proofErr w:type="spellEnd"/>
            <w:r>
              <w:rPr>
                <w:rFonts w:eastAsiaTheme="minorEastAsia"/>
                <w:iCs/>
                <w:szCs w:val="20"/>
                <w:vertAlign w:val="subscript"/>
              </w:rPr>
              <w:t>.</w:t>
            </w:r>
          </w:p>
          <w:p w14:paraId="5D0DB668" w14:textId="306BEB94" w:rsidR="001B2951" w:rsidRPr="00D93BC6" w:rsidRDefault="00D93BC6" w:rsidP="00D93BC6">
            <w:pPr>
              <w:pStyle w:val="ListParagraph"/>
              <w:numPr>
                <w:ilvl w:val="0"/>
                <w:numId w:val="22"/>
              </w:numPr>
              <w:overflowPunct w:val="0"/>
              <w:autoSpaceDE w:val="0"/>
              <w:autoSpaceDN w:val="0"/>
              <w:adjustRightInd w:val="0"/>
              <w:spacing w:after="120"/>
              <w:contextualSpacing w:val="0"/>
              <w:rPr>
                <w:rFonts w:eastAsiaTheme="minorEastAsia"/>
                <w:bCs/>
                <w:color w:val="000000" w:themeColor="text1"/>
                <w:szCs w:val="20"/>
                <w:lang w:val="en-US"/>
              </w:rPr>
            </w:pPr>
            <w:r>
              <w:rPr>
                <w:rFonts w:eastAsiaTheme="minorEastAsia"/>
                <w:bCs/>
                <w:color w:val="000000" w:themeColor="text1"/>
                <w:szCs w:val="20"/>
                <w:lang w:val="en-US"/>
              </w:rPr>
              <w:t>Proposal 3: Wait for more RAN2 agreements.</w:t>
            </w:r>
          </w:p>
        </w:tc>
      </w:tr>
    </w:tbl>
    <w:p w14:paraId="10D6130F" w14:textId="77777777" w:rsidR="001B2951" w:rsidRDefault="001B2951" w:rsidP="0029526E">
      <w:pPr>
        <w:rPr>
          <w:lang w:val="en-US"/>
        </w:rPr>
      </w:pPr>
    </w:p>
    <w:p w14:paraId="797043FC" w14:textId="17BD1AD7" w:rsidR="00881E92" w:rsidRDefault="00881E92" w:rsidP="0029526E">
      <w:pPr>
        <w:rPr>
          <w:lang w:val="en-US"/>
        </w:rPr>
      </w:pPr>
      <w:r>
        <w:rPr>
          <w:lang w:val="en-US"/>
        </w:rPr>
        <w:t xml:space="preserve">The </w:t>
      </w:r>
      <w:r w:rsidR="00EA585D">
        <w:rPr>
          <w:lang w:val="en-US"/>
        </w:rPr>
        <w:t xml:space="preserve">definition of </w:t>
      </w:r>
      <w:proofErr w:type="spellStart"/>
      <w:r w:rsidR="00EA585D">
        <w:rPr>
          <w:lang w:val="en-US"/>
        </w:rPr>
        <w:t>T</w:t>
      </w:r>
      <w:r w:rsidR="00EA585D" w:rsidRPr="006A6B72">
        <w:rPr>
          <w:vertAlign w:val="subscript"/>
          <w:lang w:val="en-US"/>
        </w:rPr>
        <w:t>event_DU</w:t>
      </w:r>
      <w:proofErr w:type="spellEnd"/>
      <w:r w:rsidR="00EA585D">
        <w:rPr>
          <w:lang w:val="en-US"/>
        </w:rPr>
        <w:t xml:space="preserve"> in CHO is from the point UE successfully decodes the CHO command until the condition becomes met</w:t>
      </w:r>
      <w:r w:rsidR="00733175">
        <w:rPr>
          <w:lang w:val="en-US"/>
        </w:rPr>
        <w:t xml:space="preserve"> over the air. </w:t>
      </w:r>
      <w:r w:rsidR="00B27CCE">
        <w:rPr>
          <w:lang w:val="en-US"/>
        </w:rPr>
        <w:t>Some companies have proposed to reuse this definition</w:t>
      </w:r>
      <w:r w:rsidR="00AA7A4D">
        <w:rPr>
          <w:lang w:val="en-US"/>
        </w:rPr>
        <w:t xml:space="preserve"> for CLTM</w:t>
      </w:r>
      <w:r w:rsidR="00B27CCE">
        <w:rPr>
          <w:lang w:val="en-US"/>
        </w:rPr>
        <w:t xml:space="preserve">. However, starting point of condition evaluation </w:t>
      </w:r>
      <w:r w:rsidR="004031EE">
        <w:rPr>
          <w:lang w:val="en-US"/>
        </w:rPr>
        <w:t xml:space="preserve">remaining open, it is not possible to define a </w:t>
      </w:r>
      <w:r w:rsidR="00764AC9">
        <w:rPr>
          <w:lang w:val="en-US"/>
        </w:rPr>
        <w:t xml:space="preserve">starting point for </w:t>
      </w:r>
      <w:proofErr w:type="spellStart"/>
      <w:r w:rsidR="00764AC9">
        <w:rPr>
          <w:lang w:val="en-US"/>
        </w:rPr>
        <w:t>T</w:t>
      </w:r>
      <w:r w:rsidR="00764AC9" w:rsidRPr="006A6B72">
        <w:rPr>
          <w:vertAlign w:val="subscript"/>
          <w:lang w:val="en-US"/>
        </w:rPr>
        <w:t>event_DU</w:t>
      </w:r>
      <w:proofErr w:type="spellEnd"/>
      <w:r w:rsidR="00413EF0">
        <w:rPr>
          <w:lang w:val="en-US"/>
        </w:rPr>
        <w:t xml:space="preserve"> either</w:t>
      </w:r>
      <w:r w:rsidR="00764AC9">
        <w:rPr>
          <w:lang w:val="en-US"/>
        </w:rPr>
        <w:t>.</w:t>
      </w:r>
      <w:r w:rsidR="00B27CCE">
        <w:rPr>
          <w:lang w:val="en-US"/>
        </w:rPr>
        <w:t xml:space="preserve"> Furthermore, </w:t>
      </w:r>
      <w:r w:rsidR="009F7099">
        <w:rPr>
          <w:lang w:val="en-US"/>
        </w:rPr>
        <w:t xml:space="preserve">it is still not fully clear </w:t>
      </w:r>
      <w:r w:rsidR="000764BD">
        <w:rPr>
          <w:lang w:val="en-US"/>
        </w:rPr>
        <w:t xml:space="preserve">when and </w:t>
      </w:r>
      <w:r w:rsidR="009F7099">
        <w:rPr>
          <w:lang w:val="en-US"/>
        </w:rPr>
        <w:t xml:space="preserve">how early DL sync and UL sync happen in CLTM, and whether there are different options here. Hence, </w:t>
      </w:r>
      <w:r w:rsidR="00CF67CD">
        <w:rPr>
          <w:lang w:val="en-US"/>
        </w:rPr>
        <w:t xml:space="preserve">we think it would be difficult to come up with a definition for </w:t>
      </w:r>
      <w:proofErr w:type="spellStart"/>
      <w:r w:rsidR="00CF67CD">
        <w:rPr>
          <w:lang w:val="en-US"/>
        </w:rPr>
        <w:t>T</w:t>
      </w:r>
      <w:r w:rsidR="00CF67CD" w:rsidRPr="006A6B72">
        <w:rPr>
          <w:vertAlign w:val="subscript"/>
          <w:lang w:val="en-US"/>
        </w:rPr>
        <w:t>event_DU</w:t>
      </w:r>
      <w:proofErr w:type="spellEnd"/>
      <w:r w:rsidR="00CF67CD">
        <w:rPr>
          <w:lang w:val="en-US"/>
        </w:rPr>
        <w:t xml:space="preserve"> that would not need any revision </w:t>
      </w:r>
      <w:r w:rsidR="00765DCF">
        <w:rPr>
          <w:lang w:val="en-US"/>
        </w:rPr>
        <w:t>later</w:t>
      </w:r>
      <w:r w:rsidR="00CF67CD">
        <w:rPr>
          <w:lang w:val="en-US"/>
        </w:rPr>
        <w:t>. Hence, we propose to postpone this discussion until the whole CLTM procedure becomes clearer.</w:t>
      </w:r>
    </w:p>
    <w:p w14:paraId="606747A1" w14:textId="41E00B64" w:rsidR="00917D67" w:rsidRDefault="004C5286" w:rsidP="00C60DB8">
      <w:pPr>
        <w:pStyle w:val="RAN4proposal"/>
        <w:rPr>
          <w:lang w:val="en-US"/>
        </w:rPr>
      </w:pPr>
      <w:bookmarkStart w:id="37" w:name="_Toc189832049"/>
      <w:r>
        <w:rPr>
          <w:lang w:val="en-US"/>
        </w:rPr>
        <w:t xml:space="preserve">Wait for further RAN2 agreements before agreeing on the definition of </w:t>
      </w:r>
      <w:proofErr w:type="spellStart"/>
      <w:r>
        <w:rPr>
          <w:lang w:val="en-US"/>
        </w:rPr>
        <w:t>T</w:t>
      </w:r>
      <w:r w:rsidRPr="004C5286">
        <w:rPr>
          <w:vertAlign w:val="subscript"/>
          <w:lang w:val="en-US"/>
        </w:rPr>
        <w:t>event_DU</w:t>
      </w:r>
      <w:proofErr w:type="spellEnd"/>
      <w:r>
        <w:rPr>
          <w:lang w:val="en-US"/>
        </w:rPr>
        <w:t>.</w:t>
      </w:r>
      <w:bookmarkEnd w:id="37"/>
    </w:p>
    <w:p w14:paraId="37E2C833" w14:textId="77777777" w:rsidR="001B2951" w:rsidRDefault="001B2951" w:rsidP="0029526E">
      <w:pPr>
        <w:rPr>
          <w:lang w:val="en-US"/>
        </w:rPr>
      </w:pPr>
    </w:p>
    <w:tbl>
      <w:tblPr>
        <w:tblStyle w:val="TableGrid"/>
        <w:tblW w:w="0" w:type="auto"/>
        <w:tblLook w:val="04A0" w:firstRow="1" w:lastRow="0" w:firstColumn="1" w:lastColumn="0" w:noHBand="0" w:noVBand="1"/>
      </w:tblPr>
      <w:tblGrid>
        <w:gridCol w:w="9617"/>
      </w:tblGrid>
      <w:tr w:rsidR="001B2951" w14:paraId="47C657C9" w14:textId="77777777" w:rsidTr="001B2951">
        <w:tc>
          <w:tcPr>
            <w:tcW w:w="9617" w:type="dxa"/>
          </w:tcPr>
          <w:p w14:paraId="347AD1CB" w14:textId="77777777" w:rsidR="00C22C52" w:rsidRDefault="00C22C52" w:rsidP="00C22C52">
            <w:pPr>
              <w:spacing w:after="120"/>
              <w:rPr>
                <w:rFonts w:eastAsiaTheme="minorEastAsia"/>
                <w:b/>
                <w:bCs/>
                <w:szCs w:val="20"/>
                <w:u w:val="single"/>
                <w:vertAlign w:val="subscript"/>
                <w:lang w:val="en-US"/>
              </w:rPr>
            </w:pPr>
            <w:r>
              <w:rPr>
                <w:b/>
                <w:color w:val="000000" w:themeColor="text1"/>
                <w:szCs w:val="20"/>
                <w:u w:val="single"/>
                <w:lang w:val="en-US" w:eastAsia="ko-KR"/>
              </w:rPr>
              <w:t xml:space="preserve">Issue </w:t>
            </w:r>
            <w:r>
              <w:rPr>
                <w:rFonts w:eastAsiaTheme="minorEastAsia"/>
                <w:b/>
                <w:color w:val="000000" w:themeColor="text1"/>
                <w:szCs w:val="20"/>
                <w:u w:val="single"/>
                <w:lang w:val="en-US"/>
              </w:rPr>
              <w:t>1</w:t>
            </w:r>
            <w:r>
              <w:rPr>
                <w:b/>
                <w:color w:val="000000" w:themeColor="text1"/>
                <w:szCs w:val="20"/>
                <w:u w:val="single"/>
                <w:lang w:val="en-US" w:eastAsia="ko-KR"/>
              </w:rPr>
              <w:t>-</w:t>
            </w:r>
            <w:r>
              <w:rPr>
                <w:rFonts w:eastAsiaTheme="minorEastAsia"/>
                <w:b/>
                <w:color w:val="000000" w:themeColor="text1"/>
                <w:szCs w:val="20"/>
                <w:u w:val="single"/>
                <w:lang w:val="en-US"/>
              </w:rPr>
              <w:t>3</w:t>
            </w:r>
            <w:r>
              <w:rPr>
                <w:b/>
                <w:color w:val="000000" w:themeColor="text1"/>
                <w:szCs w:val="20"/>
                <w:u w:val="single"/>
                <w:lang w:val="en-US" w:eastAsia="ko-KR"/>
              </w:rPr>
              <w:t>-</w:t>
            </w:r>
            <w:r>
              <w:rPr>
                <w:rFonts w:eastAsiaTheme="minorEastAsia"/>
                <w:b/>
                <w:color w:val="000000" w:themeColor="text1"/>
                <w:szCs w:val="20"/>
                <w:u w:val="single"/>
                <w:lang w:val="en-US"/>
              </w:rPr>
              <w:t>7</w:t>
            </w:r>
            <w:r>
              <w:rPr>
                <w:b/>
                <w:color w:val="000000" w:themeColor="text1"/>
                <w:szCs w:val="20"/>
                <w:u w:val="single"/>
                <w:lang w:val="en-US" w:eastAsia="ko-KR"/>
              </w:rPr>
              <w:t xml:space="preserve">: </w:t>
            </w:r>
            <w:proofErr w:type="spellStart"/>
            <w:r>
              <w:rPr>
                <w:b/>
                <w:bCs/>
                <w:szCs w:val="20"/>
                <w:u w:val="single"/>
                <w:lang w:val="en-US"/>
              </w:rPr>
              <w:t>T</w:t>
            </w:r>
            <w:r>
              <w:rPr>
                <w:b/>
                <w:bCs/>
                <w:szCs w:val="20"/>
                <w:u w:val="single"/>
                <w:vertAlign w:val="subscript"/>
                <w:lang w:val="en-US"/>
              </w:rPr>
              <w:t>measure</w:t>
            </w:r>
            <w:proofErr w:type="spellEnd"/>
          </w:p>
          <w:p w14:paraId="66CF2638" w14:textId="77777777" w:rsidR="00C22C52" w:rsidRDefault="00C22C52" w:rsidP="00C22C52">
            <w:pPr>
              <w:spacing w:after="120"/>
              <w:rPr>
                <w:rFonts w:eastAsiaTheme="minorEastAsia"/>
                <w:b/>
                <w:color w:val="000000" w:themeColor="text1"/>
                <w:szCs w:val="20"/>
                <w:u w:val="single"/>
                <w:lang w:val="en-US"/>
              </w:rPr>
            </w:pPr>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Way forward</w:t>
            </w:r>
            <w:r>
              <w:rPr>
                <w:rFonts w:ascii="Calibri" w:eastAsia="PMingLiU" w:hAnsi="Calibri"/>
                <w:kern w:val="2"/>
                <w:sz w:val="22"/>
                <w:lang w:val="en-US" w:eastAsia="zh-TW"/>
                <w14:ligatures w14:val="standardContextual"/>
              </w:rPr>
              <w:t xml:space="preserve"> &gt;</w:t>
            </w:r>
            <w:r>
              <w:rPr>
                <w:lang w:val="en-US"/>
              </w:rPr>
              <w:t xml:space="preserve"> </w:t>
            </w:r>
            <w:r>
              <w:rPr>
                <w:rFonts w:eastAsiaTheme="minorEastAsia"/>
                <w:bCs/>
                <w:color w:val="000000" w:themeColor="text1"/>
                <w:szCs w:val="20"/>
                <w:lang w:val="en-US"/>
              </w:rPr>
              <w:t xml:space="preserve">FFS the following </w:t>
            </w:r>
            <w:r>
              <w:rPr>
                <w:rFonts w:eastAsia="SimSun"/>
                <w:color w:val="000000" w:themeColor="text1"/>
                <w:szCs w:val="20"/>
                <w:lang w:val="en-US"/>
              </w:rPr>
              <w:t>proposals</w:t>
            </w:r>
            <w:r>
              <w:rPr>
                <w:rFonts w:eastAsiaTheme="minorEastAsia"/>
                <w:bCs/>
                <w:color w:val="000000" w:themeColor="text1"/>
                <w:szCs w:val="20"/>
                <w:lang w:val="en-US"/>
              </w:rPr>
              <w:t>:</w:t>
            </w:r>
          </w:p>
          <w:p w14:paraId="33FA2B81" w14:textId="77777777" w:rsidR="00C22C52" w:rsidRDefault="00C22C52" w:rsidP="00C22C52">
            <w:pPr>
              <w:numPr>
                <w:ilvl w:val="0"/>
                <w:numId w:val="25"/>
              </w:numPr>
              <w:spacing w:after="120"/>
              <w:ind w:leftChars="200" w:left="800" w:hangingChars="200" w:hanging="400"/>
              <w:rPr>
                <w:rFonts w:eastAsiaTheme="minorEastAsia"/>
                <w:szCs w:val="20"/>
                <w:lang w:val="en-US"/>
              </w:rPr>
            </w:pPr>
            <w:r>
              <w:rPr>
                <w:rFonts w:eastAsiaTheme="minorEastAsia"/>
                <w:szCs w:val="20"/>
                <w:lang w:val="en-US"/>
              </w:rPr>
              <w:t>Proposal 1:</w:t>
            </w:r>
            <w:r>
              <w:rPr>
                <w:rFonts w:ascii="Arial" w:eastAsiaTheme="minorEastAsia" w:hAnsi="Arial" w:cs="Arial"/>
                <w:sz w:val="16"/>
                <w:szCs w:val="16"/>
                <w:lang w:val="en-US"/>
              </w:rPr>
              <w:t xml:space="preserve"> </w:t>
            </w:r>
            <w:proofErr w:type="spellStart"/>
            <w:r>
              <w:rPr>
                <w:rFonts w:eastAsiaTheme="minorEastAsia"/>
                <w:szCs w:val="20"/>
                <w:lang w:val="en-US"/>
              </w:rPr>
              <w:t>T</w:t>
            </w:r>
            <w:r>
              <w:rPr>
                <w:rFonts w:eastAsiaTheme="minorEastAsia"/>
                <w:szCs w:val="20"/>
                <w:vertAlign w:val="subscript"/>
                <w:lang w:val="en-US"/>
              </w:rPr>
              <w:t>measure</w:t>
            </w:r>
            <w:proofErr w:type="spellEnd"/>
            <w:r>
              <w:rPr>
                <w:rFonts w:eastAsiaTheme="minorEastAsia"/>
                <w:szCs w:val="20"/>
                <w:lang w:val="en-US"/>
              </w:rPr>
              <w:t xml:space="preserve"> is </w:t>
            </w:r>
            <w:r>
              <w:rPr>
                <w:szCs w:val="20"/>
                <w:lang w:val="en-US"/>
              </w:rPr>
              <w:t>measurements time.</w:t>
            </w:r>
            <w:r>
              <w:rPr>
                <w:rFonts w:eastAsiaTheme="minorEastAsia"/>
                <w:szCs w:val="20"/>
                <w:lang w:val="en-US"/>
              </w:rPr>
              <w:t xml:space="preserve"> It is defined from the end of </w:t>
            </w:r>
            <w:proofErr w:type="spellStart"/>
            <w:r>
              <w:rPr>
                <w:rFonts w:eastAsiaTheme="minorEastAsia"/>
                <w:iCs/>
                <w:szCs w:val="20"/>
                <w:lang w:val="en-US"/>
              </w:rPr>
              <w:t>T</w:t>
            </w:r>
            <w:r>
              <w:rPr>
                <w:rFonts w:eastAsiaTheme="minorEastAsia"/>
                <w:iCs/>
                <w:szCs w:val="20"/>
                <w:vertAlign w:val="subscript"/>
                <w:lang w:val="en-US"/>
              </w:rPr>
              <w:t>Event_DU</w:t>
            </w:r>
            <w:proofErr w:type="spellEnd"/>
            <w:r>
              <w:rPr>
                <w:rFonts w:eastAsiaTheme="minorEastAsia"/>
                <w:szCs w:val="20"/>
                <w:lang w:val="en-US"/>
              </w:rPr>
              <w:t xml:space="preserve"> until UE executes LTM to a target cell and interruption time starts.</w:t>
            </w:r>
          </w:p>
          <w:p w14:paraId="1F63C2B1" w14:textId="77777777" w:rsidR="00C22C52" w:rsidRDefault="00C22C52" w:rsidP="00C22C52">
            <w:pPr>
              <w:pStyle w:val="ListParagraph"/>
              <w:numPr>
                <w:ilvl w:val="2"/>
                <w:numId w:val="24"/>
              </w:numPr>
              <w:overflowPunct w:val="0"/>
              <w:autoSpaceDE w:val="0"/>
              <w:autoSpaceDN w:val="0"/>
              <w:adjustRightInd w:val="0"/>
              <w:spacing w:after="120"/>
              <w:contextualSpacing w:val="0"/>
              <w:rPr>
                <w:rFonts w:eastAsiaTheme="minorEastAsia"/>
                <w:szCs w:val="20"/>
                <w:lang w:val="en-US"/>
              </w:rPr>
            </w:pPr>
            <w:r>
              <w:rPr>
                <w:rFonts w:eastAsiaTheme="minorEastAsia"/>
                <w:szCs w:val="20"/>
                <w:lang w:val="en-US"/>
              </w:rPr>
              <w:t>Proposal 1a:</w:t>
            </w:r>
          </w:p>
          <w:p w14:paraId="5130B713" w14:textId="77777777" w:rsidR="00C22C52" w:rsidRDefault="00C22C52" w:rsidP="00C22C52">
            <w:pPr>
              <w:pStyle w:val="ListParagraph"/>
              <w:numPr>
                <w:ilvl w:val="1"/>
                <w:numId w:val="26"/>
              </w:numPr>
              <w:overflowPunct w:val="0"/>
              <w:autoSpaceDE w:val="0"/>
              <w:autoSpaceDN w:val="0"/>
              <w:adjustRightInd w:val="0"/>
              <w:spacing w:after="120"/>
              <w:contextualSpacing w:val="0"/>
              <w:rPr>
                <w:rFonts w:eastAsiaTheme="minorEastAsia"/>
                <w:bCs/>
                <w:color w:val="000000" w:themeColor="text1"/>
                <w:szCs w:val="20"/>
                <w:lang w:val="en-US"/>
              </w:rPr>
            </w:pPr>
            <w:r>
              <w:rPr>
                <w:rFonts w:eastAsiaTheme="minorEastAsia"/>
                <w:bCs/>
                <w:color w:val="000000" w:themeColor="text1"/>
                <w:szCs w:val="20"/>
                <w:lang w:val="en-US"/>
              </w:rPr>
              <w:t xml:space="preserve">If SSB based L1-RSRP measurement is used in the event, </w:t>
            </w:r>
            <w:proofErr w:type="spellStart"/>
            <w:r>
              <w:rPr>
                <w:rFonts w:eastAsiaTheme="minorEastAsia"/>
                <w:szCs w:val="20"/>
                <w:lang w:val="en-US"/>
              </w:rPr>
              <w:t>T</w:t>
            </w:r>
            <w:r>
              <w:rPr>
                <w:rFonts w:eastAsiaTheme="minorEastAsia"/>
                <w:szCs w:val="20"/>
                <w:vertAlign w:val="subscript"/>
                <w:lang w:val="en-US"/>
              </w:rPr>
              <w:t>measure</w:t>
            </w:r>
            <w:proofErr w:type="spellEnd"/>
            <w:r>
              <w:rPr>
                <w:rFonts w:eastAsiaTheme="minorEastAsia"/>
                <w:bCs/>
                <w:color w:val="000000" w:themeColor="text1"/>
                <w:szCs w:val="20"/>
                <w:lang w:val="en-US"/>
              </w:rPr>
              <w:t xml:space="preserve"> is same as one measurement period of SSB based L1-RSRP measurement as introduced in R18.</w:t>
            </w:r>
          </w:p>
          <w:p w14:paraId="54EC2546" w14:textId="77777777" w:rsidR="00C22C52" w:rsidRDefault="00C22C52" w:rsidP="00C22C52">
            <w:pPr>
              <w:pStyle w:val="ListParagraph"/>
              <w:numPr>
                <w:ilvl w:val="1"/>
                <w:numId w:val="26"/>
              </w:numPr>
              <w:overflowPunct w:val="0"/>
              <w:autoSpaceDE w:val="0"/>
              <w:autoSpaceDN w:val="0"/>
              <w:adjustRightInd w:val="0"/>
              <w:spacing w:after="120"/>
              <w:contextualSpacing w:val="0"/>
              <w:rPr>
                <w:rFonts w:eastAsiaTheme="minorEastAsia"/>
                <w:bCs/>
                <w:color w:val="000000" w:themeColor="text1"/>
                <w:szCs w:val="20"/>
                <w:lang w:val="en-US"/>
              </w:rPr>
            </w:pPr>
            <w:r>
              <w:rPr>
                <w:rFonts w:eastAsiaTheme="minorEastAsia"/>
                <w:bCs/>
                <w:color w:val="000000" w:themeColor="text1"/>
                <w:szCs w:val="20"/>
                <w:lang w:val="en-US"/>
              </w:rPr>
              <w:t xml:space="preserve">If CSI-RS based L1-RSRP measurement is used in the event, </w:t>
            </w:r>
            <w:proofErr w:type="spellStart"/>
            <w:r>
              <w:rPr>
                <w:rFonts w:eastAsiaTheme="minorEastAsia"/>
                <w:szCs w:val="20"/>
                <w:lang w:val="en-US"/>
              </w:rPr>
              <w:t>T</w:t>
            </w:r>
            <w:r>
              <w:rPr>
                <w:rFonts w:eastAsiaTheme="minorEastAsia"/>
                <w:szCs w:val="20"/>
                <w:vertAlign w:val="subscript"/>
                <w:lang w:val="en-US"/>
              </w:rPr>
              <w:t>measure</w:t>
            </w:r>
            <w:proofErr w:type="spellEnd"/>
            <w:r>
              <w:rPr>
                <w:rFonts w:eastAsiaTheme="minorEastAsia"/>
                <w:bCs/>
                <w:color w:val="000000" w:themeColor="text1"/>
                <w:szCs w:val="20"/>
                <w:lang w:val="en-US"/>
              </w:rPr>
              <w:t xml:space="preserve"> is same as one measurement period of CSI-RS based L1-RSRP measurement which will be introduced in R19.</w:t>
            </w:r>
          </w:p>
          <w:p w14:paraId="025ED250" w14:textId="77777777" w:rsidR="00C22C52" w:rsidRDefault="00C22C52" w:rsidP="00C22C52">
            <w:pPr>
              <w:pStyle w:val="ListParagraph"/>
              <w:numPr>
                <w:ilvl w:val="2"/>
                <w:numId w:val="24"/>
              </w:numPr>
              <w:overflowPunct w:val="0"/>
              <w:autoSpaceDE w:val="0"/>
              <w:autoSpaceDN w:val="0"/>
              <w:adjustRightInd w:val="0"/>
              <w:spacing w:after="120"/>
              <w:contextualSpacing w:val="0"/>
              <w:rPr>
                <w:rFonts w:eastAsiaTheme="minorEastAsia"/>
                <w:szCs w:val="20"/>
                <w:lang w:val="en-US"/>
              </w:rPr>
            </w:pPr>
            <w:r>
              <w:rPr>
                <w:rFonts w:eastAsiaTheme="minorEastAsia"/>
                <w:szCs w:val="20"/>
                <w:lang w:val="en-US"/>
              </w:rPr>
              <w:t xml:space="preserve">Proposal 1b: </w:t>
            </w:r>
            <w:r>
              <w:rPr>
                <w:rFonts w:eastAsiaTheme="minorEastAsia"/>
                <w:bCs/>
                <w:color w:val="000000" w:themeColor="text1"/>
                <w:szCs w:val="20"/>
                <w:lang w:val="en-US"/>
              </w:rPr>
              <w:t xml:space="preserve">If L3 measurement is used in the event, </w:t>
            </w:r>
            <w:proofErr w:type="spellStart"/>
            <w:r>
              <w:rPr>
                <w:rFonts w:eastAsiaTheme="minorEastAsia"/>
                <w:szCs w:val="20"/>
                <w:lang w:val="en-US"/>
              </w:rPr>
              <w:t>T</w:t>
            </w:r>
            <w:r>
              <w:rPr>
                <w:rFonts w:eastAsiaTheme="minorEastAsia"/>
                <w:szCs w:val="20"/>
                <w:vertAlign w:val="subscript"/>
                <w:lang w:val="en-US"/>
              </w:rPr>
              <w:t>measure</w:t>
            </w:r>
            <w:proofErr w:type="spellEnd"/>
            <w:r>
              <w:rPr>
                <w:rFonts w:eastAsiaTheme="minorEastAsia"/>
                <w:bCs/>
                <w:color w:val="000000" w:themeColor="text1"/>
                <w:szCs w:val="20"/>
                <w:lang w:val="en-US"/>
              </w:rPr>
              <w:t xml:space="preserve"> is same as one measurement period of legacy L3 measurement.</w:t>
            </w:r>
          </w:p>
          <w:p w14:paraId="0AB6FF6A" w14:textId="77777777" w:rsidR="00C22C52" w:rsidRDefault="00C22C52" w:rsidP="00C22C52">
            <w:pPr>
              <w:pStyle w:val="ListParagraph"/>
              <w:numPr>
                <w:ilvl w:val="2"/>
                <w:numId w:val="24"/>
              </w:numPr>
              <w:overflowPunct w:val="0"/>
              <w:autoSpaceDE w:val="0"/>
              <w:autoSpaceDN w:val="0"/>
              <w:adjustRightInd w:val="0"/>
              <w:spacing w:after="120"/>
              <w:contextualSpacing w:val="0"/>
              <w:rPr>
                <w:rFonts w:eastAsiaTheme="minorEastAsia"/>
                <w:szCs w:val="20"/>
                <w:lang w:val="en-US"/>
              </w:rPr>
            </w:pPr>
            <w:r>
              <w:rPr>
                <w:rFonts w:eastAsiaTheme="minorEastAsia"/>
                <w:szCs w:val="20"/>
                <w:lang w:val="en-US"/>
              </w:rPr>
              <w:t>Proposal 1c: FFS on L3 measurement period depending on the conclusion of whether L3 based measurement is considered in R19 C-LTM.</w:t>
            </w:r>
          </w:p>
          <w:p w14:paraId="112807F7" w14:textId="2E10D3B2" w:rsidR="001B2951" w:rsidRDefault="00C22C52" w:rsidP="00C22C52">
            <w:pPr>
              <w:numPr>
                <w:ilvl w:val="0"/>
                <w:numId w:val="25"/>
              </w:numPr>
              <w:spacing w:after="120"/>
              <w:ind w:leftChars="200" w:left="800" w:hangingChars="200" w:hanging="400"/>
              <w:rPr>
                <w:lang w:val="en-US"/>
              </w:rPr>
            </w:pPr>
            <w:r>
              <w:rPr>
                <w:rFonts w:eastAsiaTheme="minorEastAsia"/>
                <w:szCs w:val="20"/>
                <w:lang w:val="en-US"/>
              </w:rPr>
              <w:t>Proposal 2:</w:t>
            </w:r>
            <w:r>
              <w:rPr>
                <w:rFonts w:ascii="Arial" w:eastAsiaTheme="minorEastAsia" w:hAnsi="Arial" w:cs="Arial"/>
                <w:sz w:val="16"/>
                <w:szCs w:val="16"/>
                <w:lang w:val="en-US"/>
              </w:rPr>
              <w:t xml:space="preserve"> </w:t>
            </w:r>
            <w:r>
              <w:rPr>
                <w:rFonts w:eastAsiaTheme="minorEastAsia"/>
                <w:szCs w:val="20"/>
                <w:lang w:val="en-US"/>
              </w:rPr>
              <w:t>Wait for more RAN2 progress.</w:t>
            </w:r>
          </w:p>
        </w:tc>
      </w:tr>
    </w:tbl>
    <w:p w14:paraId="00DB4E23" w14:textId="5B512CC9" w:rsidR="001B2951" w:rsidRDefault="001B2951" w:rsidP="0029526E">
      <w:pPr>
        <w:rPr>
          <w:lang w:val="en-US"/>
        </w:rPr>
      </w:pPr>
    </w:p>
    <w:p w14:paraId="5CE8ADED" w14:textId="1D3AE14F" w:rsidR="001A04AF" w:rsidRDefault="001A04AF" w:rsidP="001A04AF">
      <w:pPr>
        <w:rPr>
          <w:lang w:val="en-US"/>
        </w:rPr>
      </w:pPr>
      <w:r>
        <w:rPr>
          <w:lang w:val="en-US"/>
        </w:rPr>
        <w:t xml:space="preserve">The conditions to be supported as the baseline according to the current RAN2 agreements are </w:t>
      </w:r>
      <w:proofErr w:type="spellStart"/>
      <w:r w:rsidRPr="0040575F">
        <w:t>CondEvent</w:t>
      </w:r>
      <w:proofErr w:type="spellEnd"/>
      <w:r w:rsidRPr="0040575F">
        <w:t xml:space="preserve"> A3</w:t>
      </w:r>
      <w:r>
        <w:t xml:space="preserve"> and </w:t>
      </w:r>
      <w:proofErr w:type="spellStart"/>
      <w:r w:rsidRPr="003269C1">
        <w:t>CondEvent</w:t>
      </w:r>
      <w:proofErr w:type="spellEnd"/>
      <w:r w:rsidRPr="003269C1">
        <w:t xml:space="preserve"> A5</w:t>
      </w:r>
      <w:r>
        <w:t xml:space="preserve">. The definition of these conditions </w:t>
      </w:r>
      <w:r w:rsidR="00B93715">
        <w:t xml:space="preserve">for CHO </w:t>
      </w:r>
      <w:r>
        <w:t>is:</w:t>
      </w:r>
    </w:p>
    <w:p w14:paraId="65654865" w14:textId="77777777" w:rsidR="001A04AF" w:rsidRDefault="001A04AF" w:rsidP="001A04AF">
      <w:pPr>
        <w:ind w:left="720"/>
      </w:pPr>
      <w:proofErr w:type="spellStart"/>
      <w:r w:rsidRPr="0040575F">
        <w:t>CondEvent</w:t>
      </w:r>
      <w:proofErr w:type="spellEnd"/>
      <w:r w:rsidRPr="0040575F">
        <w:t xml:space="preserve"> A3: Conditional reconfiguration candidate becomes amount of offset better than </w:t>
      </w:r>
      <w:proofErr w:type="spellStart"/>
      <w:r w:rsidRPr="0040575F">
        <w:t>PCell</w:t>
      </w:r>
      <w:proofErr w:type="spellEnd"/>
    </w:p>
    <w:p w14:paraId="799728B9" w14:textId="77777777" w:rsidR="001A04AF" w:rsidRDefault="001A04AF" w:rsidP="001A04AF">
      <w:pPr>
        <w:ind w:left="720"/>
      </w:pPr>
      <w:proofErr w:type="spellStart"/>
      <w:r w:rsidRPr="003269C1">
        <w:t>CondEvent</w:t>
      </w:r>
      <w:proofErr w:type="spellEnd"/>
      <w:r w:rsidRPr="003269C1">
        <w:t xml:space="preserve"> A5: </w:t>
      </w:r>
      <w:proofErr w:type="spellStart"/>
      <w:r w:rsidRPr="003269C1">
        <w:t>PCell</w:t>
      </w:r>
      <w:proofErr w:type="spellEnd"/>
      <w:r w:rsidRPr="003269C1">
        <w:t xml:space="preserve"> becomes worse than absolute threshold1 AND conditional reconfiguration candidate becomes better than another absolute threshold2</w:t>
      </w:r>
    </w:p>
    <w:p w14:paraId="50D6D650" w14:textId="305CEC3D" w:rsidR="001A04AF" w:rsidRDefault="001A04AF" w:rsidP="0029526E">
      <w:pPr>
        <w:rPr>
          <w:lang w:val="en-US"/>
        </w:rPr>
      </w:pPr>
      <w:r>
        <w:t xml:space="preserve">As can be seen, both conditions take into account both the serving cell (or beam) quality and the candidate cell (beam) quality. Therefore, to be able to realize that the condition is met, UE </w:t>
      </w:r>
      <w:r w:rsidR="00EE43BC">
        <w:t>may need to</w:t>
      </w:r>
      <w:r>
        <w:t xml:space="preserve"> measure both the serving cell and the </w:t>
      </w:r>
      <w:r>
        <w:lastRenderedPageBreak/>
        <w:t>candidate cell</w:t>
      </w:r>
      <w:r w:rsidR="00EE43BC">
        <w:t xml:space="preserve"> after the condition becomes met over the air</w:t>
      </w:r>
      <w:r>
        <w:t>.</w:t>
      </w:r>
      <w:r w:rsidR="005815A5">
        <w:t xml:space="preserve"> Hence, </w:t>
      </w:r>
      <w:proofErr w:type="spellStart"/>
      <w:r w:rsidR="005815A5">
        <w:t>T</w:t>
      </w:r>
      <w:r w:rsidR="005815A5" w:rsidRPr="00B737C7">
        <w:rPr>
          <w:vertAlign w:val="subscript"/>
        </w:rPr>
        <w:t>measure</w:t>
      </w:r>
      <w:proofErr w:type="spellEnd"/>
      <w:r w:rsidR="005815A5">
        <w:t xml:space="preserve"> needs to consider </w:t>
      </w:r>
      <w:r w:rsidR="00EE43BC">
        <w:t>both candidate cells/beams</w:t>
      </w:r>
      <w:r w:rsidR="005815A5">
        <w:t>.</w:t>
      </w:r>
      <w:r w:rsidR="00CC7373">
        <w:t xml:space="preserve"> </w:t>
      </w:r>
      <w:r w:rsidR="00F47239">
        <w:t xml:space="preserve">The existing L1 measurement delay can be used as the baseline, but the delay may be impacted depending on whether the UE is evaluating only the target cell or also other candidate cells </w:t>
      </w:r>
      <w:r w:rsidR="002F42E5">
        <w:t>when</w:t>
      </w:r>
      <w:r w:rsidR="00486745">
        <w:t xml:space="preserve"> the condition becomes met.</w:t>
      </w:r>
      <w:r w:rsidR="00F253CB">
        <w:t xml:space="preserve"> This may depend on further RAN2 agreements</w:t>
      </w:r>
      <w:r w:rsidR="00325F64">
        <w:t xml:space="preserve">, which RAN4 of course needs to take into account in the definition of </w:t>
      </w:r>
      <w:proofErr w:type="spellStart"/>
      <w:r w:rsidR="00325F64">
        <w:t>T</w:t>
      </w:r>
      <w:r w:rsidR="00325F64" w:rsidRPr="00325F64">
        <w:rPr>
          <w:vertAlign w:val="subscript"/>
        </w:rPr>
        <w:t>measure</w:t>
      </w:r>
      <w:proofErr w:type="spellEnd"/>
      <w:r w:rsidR="00325F64">
        <w:t>, if there is an impact.</w:t>
      </w:r>
    </w:p>
    <w:p w14:paraId="5ED5DBE2" w14:textId="63802A92" w:rsidR="001B2951" w:rsidRDefault="001D5485" w:rsidP="00CC0A3A">
      <w:pPr>
        <w:pStyle w:val="RAN4proposal"/>
        <w:rPr>
          <w:lang w:val="en-US"/>
        </w:rPr>
      </w:pPr>
      <w:bookmarkStart w:id="38" w:name="_Toc189832050"/>
      <w:r>
        <w:rPr>
          <w:lang w:val="en-US"/>
        </w:rPr>
        <w:t xml:space="preserve">When the condition is L1-based: </w:t>
      </w:r>
      <w:r w:rsidR="00CC0A3A">
        <w:rPr>
          <w:lang w:val="en-US"/>
        </w:rPr>
        <w:t>Us</w:t>
      </w:r>
      <w:r w:rsidR="00610B0F">
        <w:rPr>
          <w:lang w:val="en-US"/>
        </w:rPr>
        <w:t xml:space="preserve">e </w:t>
      </w:r>
      <w:r w:rsidR="002B4E6C">
        <w:rPr>
          <w:lang w:val="en-US"/>
        </w:rPr>
        <w:t xml:space="preserve">the Rel-18 </w:t>
      </w:r>
      <w:r w:rsidR="00610B0F">
        <w:rPr>
          <w:lang w:val="en-US"/>
        </w:rPr>
        <w:t xml:space="preserve">L1 measurement </w:t>
      </w:r>
      <w:r w:rsidR="00325F64">
        <w:rPr>
          <w:lang w:val="en-US"/>
        </w:rPr>
        <w:t>period</w:t>
      </w:r>
      <w:r w:rsidR="002B4E6C">
        <w:rPr>
          <w:lang w:val="en-US"/>
        </w:rPr>
        <w:t xml:space="preserve"> for serving cell and</w:t>
      </w:r>
      <w:r w:rsidR="00610B0F">
        <w:rPr>
          <w:lang w:val="en-US"/>
        </w:rPr>
        <w:t xml:space="preserve"> candidate cells</w:t>
      </w:r>
      <w:r w:rsidR="00D91405">
        <w:rPr>
          <w:lang w:val="en-US"/>
        </w:rPr>
        <w:t xml:space="preserve"> </w:t>
      </w:r>
      <w:r w:rsidR="004C5286">
        <w:rPr>
          <w:lang w:val="en-US"/>
        </w:rPr>
        <w:t xml:space="preserve">as the </w:t>
      </w:r>
      <w:r w:rsidR="00F879D5">
        <w:rPr>
          <w:lang w:val="en-US"/>
        </w:rPr>
        <w:t xml:space="preserve">starting point </w:t>
      </w:r>
      <w:r w:rsidR="00D91405">
        <w:rPr>
          <w:lang w:val="en-US"/>
        </w:rPr>
        <w:t xml:space="preserve">to define </w:t>
      </w:r>
      <w:proofErr w:type="spellStart"/>
      <w:r>
        <w:rPr>
          <w:lang w:val="en-US"/>
        </w:rPr>
        <w:t>T</w:t>
      </w:r>
      <w:r w:rsidRPr="00B737C7">
        <w:rPr>
          <w:vertAlign w:val="subscript"/>
          <w:lang w:val="en-US"/>
        </w:rPr>
        <w:t>measure</w:t>
      </w:r>
      <w:proofErr w:type="spellEnd"/>
      <w:r w:rsidR="00BC1AF5">
        <w:rPr>
          <w:lang w:val="en-US"/>
        </w:rPr>
        <w:t>.</w:t>
      </w:r>
      <w:bookmarkEnd w:id="38"/>
      <w:r w:rsidR="00303965">
        <w:rPr>
          <w:lang w:val="en-US"/>
        </w:rPr>
        <w:t xml:space="preserve"> </w:t>
      </w:r>
    </w:p>
    <w:p w14:paraId="371B90EA" w14:textId="5C781A7F" w:rsidR="003F10CD" w:rsidRDefault="00185A12" w:rsidP="0029526E">
      <w:pPr>
        <w:rPr>
          <w:lang w:val="en-US"/>
        </w:rPr>
      </w:pPr>
      <w:r>
        <w:rPr>
          <w:lang w:val="en-US"/>
        </w:rPr>
        <w:t xml:space="preserve">When the condition is L3-based, we think the duration of </w:t>
      </w:r>
      <w:proofErr w:type="spellStart"/>
      <w:r>
        <w:rPr>
          <w:lang w:val="en-US"/>
        </w:rPr>
        <w:t>T</w:t>
      </w:r>
      <w:r w:rsidRPr="005B3573">
        <w:rPr>
          <w:vertAlign w:val="subscript"/>
          <w:lang w:val="en-US"/>
        </w:rPr>
        <w:t>measure</w:t>
      </w:r>
      <w:proofErr w:type="spellEnd"/>
      <w:r>
        <w:rPr>
          <w:lang w:val="en-US"/>
        </w:rPr>
        <w:t xml:space="preserve"> can be defined in the same way as for CHO</w:t>
      </w:r>
      <w:r w:rsidR="005B3573">
        <w:rPr>
          <w:lang w:val="en-US"/>
        </w:rPr>
        <w:t>.</w:t>
      </w:r>
      <w:r w:rsidR="00116E8C">
        <w:rPr>
          <w:lang w:val="en-US"/>
        </w:rPr>
        <w:t xml:space="preserve"> However, </w:t>
      </w:r>
      <w:r w:rsidR="005A3A34">
        <w:rPr>
          <w:lang w:val="en-US"/>
        </w:rPr>
        <w:t xml:space="preserve">the definition may need to be edited </w:t>
      </w:r>
      <w:r w:rsidR="00461E22">
        <w:rPr>
          <w:lang w:val="en-US"/>
        </w:rPr>
        <w:t xml:space="preserve">if needed based on any </w:t>
      </w:r>
      <w:r w:rsidR="00AA0130">
        <w:rPr>
          <w:lang w:val="en-US"/>
        </w:rPr>
        <w:t xml:space="preserve">new </w:t>
      </w:r>
      <w:r w:rsidR="00461E22">
        <w:rPr>
          <w:lang w:val="en-US"/>
        </w:rPr>
        <w:t>RAN2 agreements.</w:t>
      </w:r>
    </w:p>
    <w:p w14:paraId="0FE35397" w14:textId="681F0933" w:rsidR="00325F64" w:rsidRPr="00325F64" w:rsidRDefault="005B3573" w:rsidP="00325F64">
      <w:pPr>
        <w:pStyle w:val="RAN4proposal"/>
        <w:rPr>
          <w:lang w:val="en-US"/>
        </w:rPr>
      </w:pPr>
      <w:bookmarkStart w:id="39" w:name="_Toc189832051"/>
      <w:r>
        <w:rPr>
          <w:lang w:val="en-US"/>
        </w:rPr>
        <w:t>When the condition is L3-based:</w:t>
      </w:r>
      <w:r w:rsidR="00461E22">
        <w:rPr>
          <w:lang w:val="en-US"/>
        </w:rPr>
        <w:t xml:space="preserve"> As the starting point,</w:t>
      </w:r>
      <w:r>
        <w:rPr>
          <w:lang w:val="en-US"/>
        </w:rPr>
        <w:t xml:space="preserve"> </w:t>
      </w:r>
      <w:proofErr w:type="spellStart"/>
      <w:r>
        <w:rPr>
          <w:lang w:val="en-US"/>
        </w:rPr>
        <w:t>T</w:t>
      </w:r>
      <w:r w:rsidRPr="005B3573">
        <w:rPr>
          <w:vertAlign w:val="subscript"/>
          <w:lang w:val="en-US"/>
        </w:rPr>
        <w:t>measure</w:t>
      </w:r>
      <w:proofErr w:type="spellEnd"/>
      <w:r>
        <w:rPr>
          <w:lang w:val="en-US"/>
        </w:rPr>
        <w:t xml:space="preserve"> to follow the definition of </w:t>
      </w:r>
      <w:proofErr w:type="spellStart"/>
      <w:r>
        <w:rPr>
          <w:lang w:val="en-US"/>
        </w:rPr>
        <w:t>T</w:t>
      </w:r>
      <w:r w:rsidRPr="005B3573">
        <w:rPr>
          <w:vertAlign w:val="subscript"/>
          <w:lang w:val="en-US"/>
        </w:rPr>
        <w:t>measure</w:t>
      </w:r>
      <w:proofErr w:type="spellEnd"/>
      <w:r>
        <w:rPr>
          <w:lang w:val="en-US"/>
        </w:rPr>
        <w:t xml:space="preserve"> for CHO.</w:t>
      </w:r>
      <w:bookmarkEnd w:id="39"/>
      <w:r w:rsidR="00303965">
        <w:rPr>
          <w:lang w:val="en-US"/>
        </w:rPr>
        <w:t xml:space="preserve"> </w:t>
      </w:r>
    </w:p>
    <w:tbl>
      <w:tblPr>
        <w:tblStyle w:val="TableGrid"/>
        <w:tblW w:w="0" w:type="auto"/>
        <w:tblLook w:val="04A0" w:firstRow="1" w:lastRow="0" w:firstColumn="1" w:lastColumn="0" w:noHBand="0" w:noVBand="1"/>
      </w:tblPr>
      <w:tblGrid>
        <w:gridCol w:w="9617"/>
      </w:tblGrid>
      <w:tr w:rsidR="001B2951" w14:paraId="7EDB42A8" w14:textId="77777777" w:rsidTr="001B2951">
        <w:tc>
          <w:tcPr>
            <w:tcW w:w="9617" w:type="dxa"/>
          </w:tcPr>
          <w:p w14:paraId="3E675A62" w14:textId="77777777" w:rsidR="002D3539" w:rsidRDefault="002D3539" w:rsidP="002D3539">
            <w:pPr>
              <w:spacing w:after="120"/>
              <w:rPr>
                <w:rFonts w:eastAsiaTheme="minorEastAsia"/>
                <w:b/>
                <w:bCs/>
                <w:szCs w:val="20"/>
                <w:u w:val="single"/>
                <w:vertAlign w:val="subscript"/>
                <w:lang w:val="en-US"/>
              </w:rPr>
            </w:pPr>
            <w:r>
              <w:rPr>
                <w:b/>
                <w:color w:val="000000" w:themeColor="text1"/>
                <w:szCs w:val="20"/>
                <w:u w:val="single"/>
                <w:lang w:val="en-US" w:eastAsia="ko-KR"/>
              </w:rPr>
              <w:t xml:space="preserve">Issue </w:t>
            </w:r>
            <w:r>
              <w:rPr>
                <w:rFonts w:eastAsiaTheme="minorEastAsia"/>
                <w:b/>
                <w:color w:val="000000" w:themeColor="text1"/>
                <w:szCs w:val="20"/>
                <w:u w:val="single"/>
                <w:lang w:val="en-US"/>
              </w:rPr>
              <w:t>1</w:t>
            </w:r>
            <w:r>
              <w:rPr>
                <w:b/>
                <w:color w:val="000000" w:themeColor="text1"/>
                <w:szCs w:val="20"/>
                <w:u w:val="single"/>
                <w:lang w:val="en-US" w:eastAsia="ko-KR"/>
              </w:rPr>
              <w:t>-</w:t>
            </w:r>
            <w:r>
              <w:rPr>
                <w:rFonts w:eastAsiaTheme="minorEastAsia"/>
                <w:b/>
                <w:color w:val="000000" w:themeColor="text1"/>
                <w:szCs w:val="20"/>
                <w:u w:val="single"/>
                <w:lang w:val="en-US"/>
              </w:rPr>
              <w:t>3</w:t>
            </w:r>
            <w:r>
              <w:rPr>
                <w:b/>
                <w:color w:val="000000" w:themeColor="text1"/>
                <w:szCs w:val="20"/>
                <w:u w:val="single"/>
                <w:lang w:val="en-US" w:eastAsia="ko-KR"/>
              </w:rPr>
              <w:t>-</w:t>
            </w:r>
            <w:r>
              <w:rPr>
                <w:rFonts w:eastAsiaTheme="minorEastAsia"/>
                <w:b/>
                <w:color w:val="000000" w:themeColor="text1"/>
                <w:szCs w:val="20"/>
                <w:u w:val="single"/>
                <w:lang w:val="en-US"/>
              </w:rPr>
              <w:t>8</w:t>
            </w:r>
            <w:r>
              <w:rPr>
                <w:b/>
                <w:color w:val="000000" w:themeColor="text1"/>
                <w:szCs w:val="20"/>
                <w:u w:val="single"/>
                <w:lang w:val="en-US" w:eastAsia="ko-KR"/>
              </w:rPr>
              <w:t xml:space="preserve">: </w:t>
            </w:r>
            <w:proofErr w:type="spellStart"/>
            <w:r>
              <w:rPr>
                <w:b/>
                <w:bCs/>
                <w:szCs w:val="20"/>
                <w:u w:val="single"/>
                <w:lang w:val="en-US"/>
              </w:rPr>
              <w:t>T</w:t>
            </w:r>
            <w:r>
              <w:rPr>
                <w:rFonts w:eastAsiaTheme="minorEastAsia"/>
                <w:b/>
                <w:bCs/>
                <w:szCs w:val="20"/>
                <w:u w:val="single"/>
                <w:vertAlign w:val="subscript"/>
                <w:lang w:val="en-US"/>
              </w:rPr>
              <w:t>CLTM</w:t>
            </w:r>
            <w:r>
              <w:rPr>
                <w:b/>
                <w:bCs/>
                <w:szCs w:val="20"/>
                <w:u w:val="single"/>
                <w:vertAlign w:val="subscript"/>
                <w:lang w:val="en-US"/>
              </w:rPr>
              <w:t>_execution</w:t>
            </w:r>
            <w:proofErr w:type="spellEnd"/>
            <w:r>
              <w:rPr>
                <w:rFonts w:eastAsiaTheme="minorEastAsia"/>
                <w:b/>
                <w:bCs/>
                <w:szCs w:val="20"/>
                <w:u w:val="single"/>
                <w:vertAlign w:val="subscript"/>
                <w:lang w:val="en-US"/>
              </w:rPr>
              <w:t xml:space="preserve"> </w:t>
            </w:r>
            <w:r>
              <w:rPr>
                <w:rFonts w:eastAsiaTheme="minorEastAsia"/>
                <w:b/>
                <w:bCs/>
                <w:szCs w:val="20"/>
                <w:u w:val="single"/>
                <w:lang w:val="en-US"/>
              </w:rPr>
              <w:t xml:space="preserve">/ </w:t>
            </w:r>
            <w:proofErr w:type="spellStart"/>
            <w:r>
              <w:rPr>
                <w:b/>
                <w:bCs/>
                <w:szCs w:val="20"/>
                <w:u w:val="single"/>
                <w:lang w:val="en-US"/>
              </w:rPr>
              <w:t>T</w:t>
            </w:r>
            <w:r>
              <w:rPr>
                <w:rFonts w:eastAsiaTheme="minorEastAsia"/>
                <w:b/>
                <w:bCs/>
                <w:szCs w:val="20"/>
                <w:u w:val="single"/>
                <w:vertAlign w:val="subscript"/>
                <w:lang w:val="en-US"/>
              </w:rPr>
              <w:t>LTM</w:t>
            </w:r>
            <w:r>
              <w:rPr>
                <w:b/>
                <w:bCs/>
                <w:szCs w:val="20"/>
                <w:u w:val="single"/>
                <w:vertAlign w:val="subscript"/>
                <w:lang w:val="en-US"/>
              </w:rPr>
              <w:t>_execution</w:t>
            </w:r>
            <w:proofErr w:type="spellEnd"/>
          </w:p>
          <w:p w14:paraId="1E032D0F" w14:textId="77777777" w:rsidR="002D3539" w:rsidRDefault="002D3539" w:rsidP="002D3539">
            <w:pPr>
              <w:spacing w:after="120"/>
              <w:rPr>
                <w:rFonts w:eastAsiaTheme="minorEastAsia"/>
                <w:b/>
                <w:color w:val="000000" w:themeColor="text1"/>
                <w:szCs w:val="20"/>
                <w:u w:val="single"/>
                <w:lang w:val="en-US"/>
              </w:rPr>
            </w:pPr>
            <w:bookmarkStart w:id="40" w:name="_Hlk182385256"/>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Way forward</w:t>
            </w:r>
            <w:r>
              <w:rPr>
                <w:rFonts w:ascii="Calibri" w:eastAsia="PMingLiU" w:hAnsi="Calibri"/>
                <w:kern w:val="2"/>
                <w:sz w:val="22"/>
                <w:lang w:val="en-US" w:eastAsia="zh-TW"/>
                <w14:ligatures w14:val="standardContextual"/>
              </w:rPr>
              <w:t xml:space="preserve"> &gt;</w:t>
            </w:r>
            <w:r>
              <w:rPr>
                <w:lang w:val="en-US"/>
              </w:rPr>
              <w:t xml:space="preserve"> </w:t>
            </w:r>
            <w:r>
              <w:rPr>
                <w:rFonts w:eastAsiaTheme="minorEastAsia"/>
                <w:bCs/>
                <w:color w:val="000000" w:themeColor="text1"/>
                <w:szCs w:val="20"/>
                <w:lang w:val="en-US"/>
              </w:rPr>
              <w:t xml:space="preserve">FFS the following </w:t>
            </w:r>
            <w:r>
              <w:rPr>
                <w:rFonts w:eastAsia="SimSun"/>
                <w:color w:val="000000" w:themeColor="text1"/>
                <w:szCs w:val="20"/>
                <w:lang w:val="en-US"/>
              </w:rPr>
              <w:t>proposal</w:t>
            </w:r>
            <w:r>
              <w:rPr>
                <w:rFonts w:eastAsiaTheme="minorEastAsia"/>
                <w:bCs/>
                <w:color w:val="000000" w:themeColor="text1"/>
                <w:szCs w:val="20"/>
                <w:lang w:val="en-US"/>
              </w:rPr>
              <w:t>:</w:t>
            </w:r>
          </w:p>
          <w:p w14:paraId="67889C26" w14:textId="3CE25282" w:rsidR="001B2951" w:rsidRDefault="002D3539" w:rsidP="002D3539">
            <w:pPr>
              <w:numPr>
                <w:ilvl w:val="0"/>
                <w:numId w:val="25"/>
              </w:numPr>
              <w:spacing w:after="120"/>
              <w:ind w:leftChars="200" w:left="800" w:hangingChars="200" w:hanging="400"/>
              <w:rPr>
                <w:lang w:val="en-US"/>
              </w:rPr>
            </w:pPr>
            <w:r>
              <w:rPr>
                <w:rFonts w:eastAsiaTheme="minorEastAsia"/>
                <w:szCs w:val="20"/>
                <w:lang w:val="en-US"/>
              </w:rPr>
              <w:t>Proposal 1:</w:t>
            </w:r>
            <w:r>
              <w:rPr>
                <w:rFonts w:ascii="Arial" w:eastAsiaTheme="minorEastAsia" w:hAnsi="Arial" w:cs="Arial"/>
                <w:sz w:val="16"/>
                <w:szCs w:val="16"/>
                <w:lang w:val="en-US"/>
              </w:rPr>
              <w:t xml:space="preserve"> </w:t>
            </w:r>
            <w:proofErr w:type="spellStart"/>
            <w:r>
              <w:rPr>
                <w:rFonts w:eastAsiaTheme="minorEastAsia"/>
                <w:szCs w:val="20"/>
                <w:lang w:val="en-US"/>
              </w:rPr>
              <w:t>T</w:t>
            </w:r>
            <w:r>
              <w:rPr>
                <w:rFonts w:eastAsiaTheme="minorEastAsia"/>
                <w:szCs w:val="20"/>
                <w:vertAlign w:val="subscript"/>
                <w:lang w:val="en-US"/>
              </w:rPr>
              <w:t>CLTM_execution</w:t>
            </w:r>
            <w:proofErr w:type="spellEnd"/>
            <w:r>
              <w:rPr>
                <w:rFonts w:eastAsiaTheme="minorEastAsia"/>
                <w:szCs w:val="20"/>
                <w:lang w:val="en-US"/>
              </w:rPr>
              <w:t xml:space="preserve"> is the UE execution preparation time for conditional intra-CU LTM and starts after UE realizes the condition of LTM is met and identity of the target cell is determined.</w:t>
            </w:r>
            <w:bookmarkEnd w:id="40"/>
          </w:p>
        </w:tc>
      </w:tr>
    </w:tbl>
    <w:p w14:paraId="29F3A5D1" w14:textId="77777777" w:rsidR="001B2951" w:rsidRDefault="001B2951" w:rsidP="0029526E">
      <w:pPr>
        <w:rPr>
          <w:lang w:val="en-US"/>
        </w:rPr>
      </w:pPr>
    </w:p>
    <w:p w14:paraId="63FF23B3" w14:textId="0E9F60D1" w:rsidR="00914CC3" w:rsidRDefault="00CC0827" w:rsidP="00914CC3">
      <w:pPr>
        <w:rPr>
          <w:lang w:val="en-US"/>
        </w:rPr>
      </w:pPr>
      <w:r>
        <w:rPr>
          <w:lang w:val="en-US"/>
        </w:rPr>
        <w:t xml:space="preserve">Regarding </w:t>
      </w:r>
      <w:proofErr w:type="spellStart"/>
      <w:r>
        <w:rPr>
          <w:lang w:val="en-US"/>
        </w:rPr>
        <w:t>T</w:t>
      </w:r>
      <w:r w:rsidRPr="00290AE3">
        <w:rPr>
          <w:vertAlign w:val="subscript"/>
          <w:lang w:val="en-US"/>
        </w:rPr>
        <w:t>CTM_execution</w:t>
      </w:r>
      <w:proofErr w:type="spellEnd"/>
      <w:r>
        <w:rPr>
          <w:lang w:val="en-US"/>
        </w:rPr>
        <w:t xml:space="preserve">, which is proposed to be based on the definition of </w:t>
      </w:r>
      <w:proofErr w:type="spellStart"/>
      <w:r>
        <w:rPr>
          <w:lang w:val="en-US"/>
        </w:rPr>
        <w:t>T</w:t>
      </w:r>
      <w:r w:rsidRPr="00290AE3">
        <w:rPr>
          <w:vertAlign w:val="subscript"/>
          <w:lang w:val="en-US"/>
        </w:rPr>
        <w:t>CHO_execution</w:t>
      </w:r>
      <w:proofErr w:type="spellEnd"/>
      <w:r>
        <w:rPr>
          <w:lang w:val="en-US"/>
        </w:rPr>
        <w:t xml:space="preserve">, </w:t>
      </w:r>
      <w:r w:rsidR="006B4BE6">
        <w:rPr>
          <w:lang w:val="en-US"/>
        </w:rPr>
        <w:t>the impact of this parameter is in Rel-18 covered through T</w:t>
      </w:r>
      <w:r w:rsidR="006B4BE6" w:rsidRPr="00290AE3">
        <w:rPr>
          <w:vertAlign w:val="subscript"/>
          <w:lang w:val="en-US"/>
        </w:rPr>
        <w:t>LTM_RRC-processing</w:t>
      </w:r>
      <w:r w:rsidR="006B4BE6">
        <w:rPr>
          <w:lang w:val="en-US"/>
        </w:rPr>
        <w:t>. There is no need to duplicate this parameter</w:t>
      </w:r>
      <w:r w:rsidR="0022213F">
        <w:rPr>
          <w:lang w:val="en-US"/>
        </w:rPr>
        <w:t>.</w:t>
      </w:r>
      <w:r w:rsidR="00914CC3">
        <w:rPr>
          <w:lang w:val="en-US"/>
        </w:rPr>
        <w:t xml:space="preserve"> </w:t>
      </w:r>
      <w:r w:rsidR="00650915">
        <w:rPr>
          <w:lang w:val="en-US"/>
        </w:rPr>
        <w:t xml:space="preserve">The definition </w:t>
      </w:r>
      <w:r w:rsidR="00046D53">
        <w:rPr>
          <w:lang w:val="en-US"/>
        </w:rPr>
        <w:t>of T</w:t>
      </w:r>
      <w:r w:rsidR="00046D53" w:rsidRPr="00290AE3">
        <w:rPr>
          <w:vertAlign w:val="subscript"/>
          <w:lang w:val="en-US"/>
        </w:rPr>
        <w:t>LTM_RRC-processing</w:t>
      </w:r>
      <w:r w:rsidR="00046D53">
        <w:rPr>
          <w:lang w:val="en-US"/>
        </w:rPr>
        <w:t xml:space="preserve"> </w:t>
      </w:r>
      <w:r w:rsidR="00650915">
        <w:rPr>
          <w:lang w:val="en-US"/>
        </w:rPr>
        <w:t>can of course be edited to better fit the CLTM execution procedure</w:t>
      </w:r>
      <w:r w:rsidR="00464783">
        <w:rPr>
          <w:lang w:val="en-US"/>
        </w:rPr>
        <w:t>, but there is no need to add an additional parameter to cover the delay for UE processing the LTM candidate cell configuration.</w:t>
      </w:r>
    </w:p>
    <w:p w14:paraId="19A82FE6" w14:textId="5B663EA4" w:rsidR="00464783" w:rsidRDefault="00464783" w:rsidP="00464783">
      <w:pPr>
        <w:pStyle w:val="RAN4proposal"/>
        <w:rPr>
          <w:lang w:val="en-US"/>
        </w:rPr>
      </w:pPr>
      <w:bookmarkStart w:id="41" w:name="_Toc189832052"/>
      <w:r>
        <w:rPr>
          <w:lang w:val="en-US"/>
        </w:rPr>
        <w:t>T</w:t>
      </w:r>
      <w:r w:rsidRPr="00290AE3">
        <w:rPr>
          <w:vertAlign w:val="subscript"/>
          <w:lang w:val="en-US"/>
        </w:rPr>
        <w:t>LTM_RRC-processing</w:t>
      </w:r>
      <w:r>
        <w:rPr>
          <w:lang w:val="en-US"/>
        </w:rPr>
        <w:t xml:space="preserve"> covers the delay related to processing of the LTM candidate cell configuration. </w:t>
      </w:r>
      <w:r w:rsidR="00325F64">
        <w:rPr>
          <w:lang w:val="en-US"/>
        </w:rPr>
        <w:t>Th</w:t>
      </w:r>
      <w:r w:rsidR="00B52BB2">
        <w:rPr>
          <w:lang w:val="en-US"/>
        </w:rPr>
        <w:t>ere is no need to add an additional execution/preparation delay to the cell switch delay.</w:t>
      </w:r>
      <w:bookmarkEnd w:id="41"/>
    </w:p>
    <w:p w14:paraId="23F99795" w14:textId="77777777" w:rsidR="001B2951" w:rsidRDefault="001B2951" w:rsidP="0029526E">
      <w:pPr>
        <w:rPr>
          <w:lang w:val="en-US"/>
        </w:rPr>
      </w:pPr>
    </w:p>
    <w:tbl>
      <w:tblPr>
        <w:tblStyle w:val="TableGrid"/>
        <w:tblW w:w="0" w:type="auto"/>
        <w:tblLook w:val="04A0" w:firstRow="1" w:lastRow="0" w:firstColumn="1" w:lastColumn="0" w:noHBand="0" w:noVBand="1"/>
      </w:tblPr>
      <w:tblGrid>
        <w:gridCol w:w="9617"/>
      </w:tblGrid>
      <w:tr w:rsidR="001B2951" w14:paraId="1DF5F7B2" w14:textId="77777777" w:rsidTr="001B2951">
        <w:tc>
          <w:tcPr>
            <w:tcW w:w="9617" w:type="dxa"/>
          </w:tcPr>
          <w:p w14:paraId="51668091" w14:textId="77777777" w:rsidR="0001786F" w:rsidRDefault="0001786F" w:rsidP="0001786F">
            <w:pPr>
              <w:spacing w:after="120"/>
              <w:rPr>
                <w:rFonts w:eastAsiaTheme="minorEastAsia"/>
                <w:b/>
                <w:bCs/>
                <w:szCs w:val="20"/>
                <w:u w:val="single"/>
                <w:vertAlign w:val="subscript"/>
                <w:lang w:val="en-US"/>
              </w:rPr>
            </w:pPr>
            <w:r>
              <w:rPr>
                <w:b/>
                <w:color w:val="000000" w:themeColor="text1"/>
                <w:szCs w:val="20"/>
                <w:u w:val="single"/>
                <w:lang w:val="en-US" w:eastAsia="ko-KR"/>
              </w:rPr>
              <w:t xml:space="preserve">Issue </w:t>
            </w:r>
            <w:r>
              <w:rPr>
                <w:rFonts w:eastAsiaTheme="minorEastAsia"/>
                <w:b/>
                <w:color w:val="000000" w:themeColor="text1"/>
                <w:szCs w:val="20"/>
                <w:u w:val="single"/>
                <w:lang w:val="en-US"/>
              </w:rPr>
              <w:t>1</w:t>
            </w:r>
            <w:r>
              <w:rPr>
                <w:b/>
                <w:color w:val="000000" w:themeColor="text1"/>
                <w:szCs w:val="20"/>
                <w:u w:val="single"/>
                <w:lang w:val="en-US" w:eastAsia="ko-KR"/>
              </w:rPr>
              <w:t>-</w:t>
            </w:r>
            <w:r>
              <w:rPr>
                <w:rFonts w:eastAsiaTheme="minorEastAsia"/>
                <w:b/>
                <w:color w:val="000000" w:themeColor="text1"/>
                <w:szCs w:val="20"/>
                <w:u w:val="single"/>
                <w:lang w:val="en-US"/>
              </w:rPr>
              <w:t>3</w:t>
            </w:r>
            <w:r>
              <w:rPr>
                <w:b/>
                <w:color w:val="000000" w:themeColor="text1"/>
                <w:szCs w:val="20"/>
                <w:u w:val="single"/>
                <w:lang w:val="en-US" w:eastAsia="ko-KR"/>
              </w:rPr>
              <w:t>-</w:t>
            </w:r>
            <w:r>
              <w:rPr>
                <w:rFonts w:eastAsiaTheme="minorEastAsia"/>
                <w:b/>
                <w:color w:val="000000" w:themeColor="text1"/>
                <w:szCs w:val="20"/>
                <w:u w:val="single"/>
                <w:lang w:val="en-US"/>
              </w:rPr>
              <w:t>9</w:t>
            </w:r>
            <w:r>
              <w:rPr>
                <w:b/>
                <w:color w:val="000000" w:themeColor="text1"/>
                <w:szCs w:val="20"/>
                <w:u w:val="single"/>
                <w:lang w:val="en-US" w:eastAsia="ko-KR"/>
              </w:rPr>
              <w:t xml:space="preserve">: </w:t>
            </w:r>
            <w:proofErr w:type="spellStart"/>
            <w:r>
              <w:rPr>
                <w:b/>
                <w:bCs/>
                <w:szCs w:val="20"/>
                <w:u w:val="single"/>
                <w:lang w:val="en-US"/>
              </w:rPr>
              <w:t>T</w:t>
            </w:r>
            <w:r>
              <w:rPr>
                <w:b/>
                <w:bCs/>
                <w:szCs w:val="20"/>
                <w:u w:val="single"/>
                <w:vertAlign w:val="subscript"/>
                <w:lang w:val="en-US"/>
              </w:rPr>
              <w:t>interrupt</w:t>
            </w:r>
            <w:proofErr w:type="spellEnd"/>
          </w:p>
          <w:p w14:paraId="645F0F45" w14:textId="77777777" w:rsidR="0001786F" w:rsidRDefault="0001786F" w:rsidP="0001786F">
            <w:pPr>
              <w:spacing w:after="120"/>
              <w:rPr>
                <w:rFonts w:eastAsiaTheme="minorEastAsia"/>
                <w:b/>
                <w:color w:val="000000" w:themeColor="text1"/>
                <w:szCs w:val="20"/>
                <w:u w:val="single"/>
                <w:lang w:val="en-US"/>
              </w:rPr>
            </w:pPr>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Way forward</w:t>
            </w:r>
            <w:r>
              <w:rPr>
                <w:rFonts w:ascii="Calibri" w:eastAsia="PMingLiU" w:hAnsi="Calibri"/>
                <w:kern w:val="2"/>
                <w:sz w:val="22"/>
                <w:lang w:val="en-US" w:eastAsia="zh-TW"/>
                <w14:ligatures w14:val="standardContextual"/>
              </w:rPr>
              <w:t xml:space="preserve"> &gt;</w:t>
            </w:r>
            <w:r>
              <w:rPr>
                <w:lang w:val="en-US"/>
              </w:rPr>
              <w:t xml:space="preserve"> </w:t>
            </w:r>
            <w:r>
              <w:rPr>
                <w:rFonts w:eastAsiaTheme="minorEastAsia"/>
                <w:bCs/>
                <w:color w:val="000000" w:themeColor="text1"/>
                <w:szCs w:val="20"/>
                <w:lang w:val="en-US"/>
              </w:rPr>
              <w:t xml:space="preserve">FFS the following </w:t>
            </w:r>
            <w:r>
              <w:rPr>
                <w:rFonts w:eastAsia="SimSun"/>
                <w:color w:val="000000" w:themeColor="text1"/>
                <w:szCs w:val="20"/>
                <w:lang w:val="en-US"/>
              </w:rPr>
              <w:t>proposals</w:t>
            </w:r>
            <w:r>
              <w:rPr>
                <w:rFonts w:eastAsiaTheme="minorEastAsia"/>
                <w:bCs/>
                <w:color w:val="000000" w:themeColor="text1"/>
                <w:szCs w:val="20"/>
                <w:lang w:val="en-US"/>
              </w:rPr>
              <w:t>:</w:t>
            </w:r>
          </w:p>
          <w:p w14:paraId="2DD9A6AE" w14:textId="77777777" w:rsidR="0001786F" w:rsidRDefault="0001786F" w:rsidP="0001786F">
            <w:pPr>
              <w:numPr>
                <w:ilvl w:val="0"/>
                <w:numId w:val="25"/>
              </w:numPr>
              <w:spacing w:after="120"/>
              <w:ind w:leftChars="200" w:left="800" w:hangingChars="200" w:hanging="400"/>
              <w:rPr>
                <w:rFonts w:eastAsiaTheme="minorEastAsia"/>
                <w:szCs w:val="20"/>
                <w:lang w:val="en-US"/>
              </w:rPr>
            </w:pPr>
            <w:r>
              <w:rPr>
                <w:rFonts w:eastAsiaTheme="minorEastAsia"/>
                <w:szCs w:val="20"/>
                <w:lang w:val="en-US"/>
              </w:rPr>
              <w:t>Proposal 1:</w:t>
            </w:r>
            <w:r>
              <w:rPr>
                <w:rFonts w:ascii="Arial" w:eastAsiaTheme="minorEastAsia" w:hAnsi="Arial" w:cs="Arial"/>
                <w:sz w:val="16"/>
                <w:szCs w:val="16"/>
                <w:lang w:val="en-US"/>
              </w:rPr>
              <w:t xml:space="preserve"> </w:t>
            </w:r>
            <w:proofErr w:type="spellStart"/>
            <w:r>
              <w:rPr>
                <w:rFonts w:eastAsiaTheme="minorEastAsia"/>
                <w:szCs w:val="20"/>
                <w:lang w:val="en-US"/>
              </w:rPr>
              <w:t>T</w:t>
            </w:r>
            <w:r>
              <w:rPr>
                <w:rFonts w:eastAsiaTheme="minorEastAsia"/>
                <w:szCs w:val="20"/>
                <w:vertAlign w:val="subscript"/>
                <w:lang w:val="en-US"/>
              </w:rPr>
              <w:t>interrupt</w:t>
            </w:r>
            <w:proofErr w:type="spellEnd"/>
            <w:r>
              <w:rPr>
                <w:rFonts w:eastAsiaTheme="minorEastAsia"/>
                <w:szCs w:val="20"/>
                <w:vertAlign w:val="subscript"/>
                <w:lang w:val="en-US"/>
              </w:rPr>
              <w:t xml:space="preserve"> </w:t>
            </w:r>
            <w:r>
              <w:rPr>
                <w:rFonts w:eastAsiaTheme="minorEastAsia"/>
                <w:szCs w:val="20"/>
                <w:lang w:val="en-US"/>
              </w:rPr>
              <w:t>is the time between when the UE starts to execute the conditional intra-CU LTM to the target cell and the time the UE starts to transmit the first UL message on the target cell.</w:t>
            </w:r>
          </w:p>
          <w:p w14:paraId="11DC282C" w14:textId="77777777" w:rsidR="0001786F" w:rsidRDefault="0001786F" w:rsidP="0001786F">
            <w:pPr>
              <w:numPr>
                <w:ilvl w:val="0"/>
                <w:numId w:val="25"/>
              </w:numPr>
              <w:spacing w:after="120"/>
              <w:ind w:leftChars="200" w:left="800" w:hangingChars="200" w:hanging="400"/>
              <w:rPr>
                <w:rFonts w:eastAsiaTheme="minorEastAsia"/>
                <w:szCs w:val="20"/>
                <w:lang w:val="en-US"/>
              </w:rPr>
            </w:pPr>
            <w:r>
              <w:rPr>
                <w:rFonts w:eastAsiaTheme="minorEastAsia"/>
                <w:szCs w:val="20"/>
                <w:lang w:val="en-US"/>
              </w:rPr>
              <w:t>Proposal 2:</w:t>
            </w:r>
            <w:r>
              <w:rPr>
                <w:rFonts w:ascii="Arial" w:eastAsiaTheme="minorEastAsia" w:hAnsi="Arial" w:cs="Arial"/>
                <w:sz w:val="16"/>
                <w:szCs w:val="16"/>
                <w:lang w:val="en-US"/>
              </w:rPr>
              <w:t xml:space="preserve"> </w:t>
            </w:r>
            <w:r>
              <w:rPr>
                <w:rFonts w:eastAsiaTheme="minorEastAsia"/>
                <w:szCs w:val="20"/>
                <w:lang w:val="en-US"/>
              </w:rPr>
              <w:t>It highly depends on further discussion on procedure design in RAN2 group.</w:t>
            </w:r>
          </w:p>
          <w:p w14:paraId="45FDD3FC" w14:textId="77777777" w:rsidR="0001786F" w:rsidRDefault="0001786F" w:rsidP="0001786F">
            <w:pPr>
              <w:numPr>
                <w:ilvl w:val="0"/>
                <w:numId w:val="25"/>
              </w:numPr>
              <w:spacing w:after="120"/>
              <w:ind w:leftChars="200" w:left="800" w:hangingChars="200" w:hanging="400"/>
              <w:rPr>
                <w:rFonts w:eastAsiaTheme="minorEastAsia"/>
                <w:szCs w:val="20"/>
                <w:lang w:val="en-US"/>
              </w:rPr>
            </w:pPr>
            <w:r>
              <w:rPr>
                <w:rFonts w:eastAsiaTheme="minorEastAsia"/>
                <w:szCs w:val="20"/>
                <w:lang w:val="en-US"/>
              </w:rPr>
              <w:t>Proposal 3:</w:t>
            </w:r>
            <w:r>
              <w:rPr>
                <w:rFonts w:ascii="Arial" w:eastAsiaTheme="minorEastAsia" w:hAnsi="Arial" w:cs="Arial"/>
                <w:sz w:val="16"/>
                <w:szCs w:val="16"/>
                <w:lang w:val="en-US"/>
              </w:rPr>
              <w:t xml:space="preserve"> </w:t>
            </w:r>
            <w:r>
              <w:rPr>
                <w:rFonts w:eastAsiaTheme="minorEastAsia"/>
                <w:szCs w:val="20"/>
              </w:rPr>
              <w:t xml:space="preserve">The term </w:t>
            </w:r>
            <w:proofErr w:type="spellStart"/>
            <w:r>
              <w:rPr>
                <w:rFonts w:eastAsiaTheme="minorEastAsia"/>
                <w:szCs w:val="20"/>
              </w:rPr>
              <w:t>T</w:t>
            </w:r>
            <w:r>
              <w:rPr>
                <w:rFonts w:eastAsiaTheme="minorEastAsia"/>
                <w:szCs w:val="20"/>
                <w:vertAlign w:val="subscript"/>
              </w:rPr>
              <w:t>interrupt</w:t>
            </w:r>
            <w:proofErr w:type="spellEnd"/>
            <w:r>
              <w:rPr>
                <w:rFonts w:eastAsiaTheme="minorEastAsia"/>
                <w:szCs w:val="20"/>
                <w:vertAlign w:val="subscript"/>
              </w:rPr>
              <w:t xml:space="preserve">  </w:t>
            </w:r>
            <w:r>
              <w:rPr>
                <w:rFonts w:eastAsiaTheme="minorEastAsia"/>
                <w:szCs w:val="20"/>
              </w:rPr>
              <w:t>may induce ambiguity when define conditional LTM delay, as interruptions may also happen in early PDCCH RACH procedure.</w:t>
            </w:r>
          </w:p>
          <w:p w14:paraId="3FAAFE99" w14:textId="109DC8A6" w:rsidR="001B2951" w:rsidRDefault="0001786F" w:rsidP="0001786F">
            <w:pPr>
              <w:numPr>
                <w:ilvl w:val="0"/>
                <w:numId w:val="25"/>
              </w:numPr>
              <w:spacing w:after="120"/>
              <w:ind w:leftChars="200" w:left="800" w:hangingChars="200" w:hanging="400"/>
              <w:rPr>
                <w:lang w:val="en-US"/>
              </w:rPr>
            </w:pPr>
            <w:r>
              <w:rPr>
                <w:rFonts w:eastAsiaTheme="minorEastAsia"/>
                <w:szCs w:val="20"/>
              </w:rPr>
              <w:t xml:space="preserve">Proposal 4: ASN.1 decoding and validity check and fine DL synchronization (first SSB) is not part of </w:t>
            </w:r>
            <w:proofErr w:type="spellStart"/>
            <w:r>
              <w:rPr>
                <w:rFonts w:eastAsiaTheme="minorEastAsia"/>
                <w:szCs w:val="20"/>
                <w:lang w:val="en-US"/>
              </w:rPr>
              <w:t>T</w:t>
            </w:r>
            <w:r>
              <w:rPr>
                <w:rFonts w:eastAsiaTheme="minorEastAsia"/>
                <w:szCs w:val="20"/>
                <w:vertAlign w:val="subscript"/>
                <w:lang w:val="en-US"/>
              </w:rPr>
              <w:t>interrupt</w:t>
            </w:r>
            <w:proofErr w:type="spellEnd"/>
            <w:r>
              <w:rPr>
                <w:rFonts w:eastAsiaTheme="minorEastAsia"/>
                <w:szCs w:val="20"/>
              </w:rPr>
              <w:t xml:space="preserve"> but may be part of D</w:t>
            </w:r>
            <w:r>
              <w:rPr>
                <w:rFonts w:eastAsiaTheme="minorEastAsia"/>
                <w:szCs w:val="20"/>
                <w:vertAlign w:val="subscript"/>
              </w:rPr>
              <w:t>CLTM</w:t>
            </w:r>
            <w:r>
              <w:rPr>
                <w:rFonts w:eastAsiaTheme="minorEastAsia"/>
                <w:szCs w:val="20"/>
              </w:rPr>
              <w:t xml:space="preserve"> if not done before the starting point of the cell switch delay.</w:t>
            </w:r>
          </w:p>
        </w:tc>
      </w:tr>
    </w:tbl>
    <w:p w14:paraId="6B9CE960" w14:textId="77777777" w:rsidR="001B2951" w:rsidRDefault="001B2951" w:rsidP="0029526E">
      <w:pPr>
        <w:rPr>
          <w:lang w:val="en-US"/>
        </w:rPr>
      </w:pPr>
    </w:p>
    <w:tbl>
      <w:tblPr>
        <w:tblStyle w:val="TableGrid"/>
        <w:tblW w:w="0" w:type="auto"/>
        <w:tblLook w:val="04A0" w:firstRow="1" w:lastRow="0" w:firstColumn="1" w:lastColumn="0" w:noHBand="0" w:noVBand="1"/>
      </w:tblPr>
      <w:tblGrid>
        <w:gridCol w:w="9617"/>
      </w:tblGrid>
      <w:tr w:rsidR="001B2951" w14:paraId="12DBF1A6" w14:textId="77777777" w:rsidTr="001B2951">
        <w:tc>
          <w:tcPr>
            <w:tcW w:w="9617" w:type="dxa"/>
          </w:tcPr>
          <w:p w14:paraId="10D8D49B" w14:textId="77777777" w:rsidR="00C430A9" w:rsidRDefault="00C430A9" w:rsidP="00C430A9">
            <w:pPr>
              <w:spacing w:after="120"/>
              <w:rPr>
                <w:rFonts w:eastAsiaTheme="minorEastAsia"/>
                <w:b/>
                <w:bCs/>
                <w:szCs w:val="20"/>
                <w:u w:val="single"/>
                <w:vertAlign w:val="subscript"/>
                <w:lang w:val="en-US"/>
              </w:rPr>
            </w:pPr>
            <w:r>
              <w:rPr>
                <w:b/>
                <w:color w:val="000000" w:themeColor="text1"/>
                <w:szCs w:val="20"/>
                <w:u w:val="single"/>
                <w:lang w:val="en-US" w:eastAsia="ko-KR"/>
              </w:rPr>
              <w:t xml:space="preserve">Issue </w:t>
            </w:r>
            <w:r>
              <w:rPr>
                <w:rFonts w:eastAsiaTheme="minorEastAsia"/>
                <w:b/>
                <w:color w:val="000000" w:themeColor="text1"/>
                <w:szCs w:val="20"/>
                <w:u w:val="single"/>
                <w:lang w:val="en-US"/>
              </w:rPr>
              <w:t>1</w:t>
            </w:r>
            <w:r>
              <w:rPr>
                <w:b/>
                <w:color w:val="000000" w:themeColor="text1"/>
                <w:szCs w:val="20"/>
                <w:u w:val="single"/>
                <w:lang w:val="en-US" w:eastAsia="ko-KR"/>
              </w:rPr>
              <w:t>-</w:t>
            </w:r>
            <w:r>
              <w:rPr>
                <w:rFonts w:eastAsiaTheme="minorEastAsia"/>
                <w:b/>
                <w:color w:val="000000" w:themeColor="text1"/>
                <w:szCs w:val="20"/>
                <w:u w:val="single"/>
                <w:lang w:val="en-US"/>
              </w:rPr>
              <w:t>3</w:t>
            </w:r>
            <w:r>
              <w:rPr>
                <w:b/>
                <w:color w:val="000000" w:themeColor="text1"/>
                <w:szCs w:val="20"/>
                <w:u w:val="single"/>
                <w:lang w:val="en-US" w:eastAsia="ko-KR"/>
              </w:rPr>
              <w:t>-</w:t>
            </w:r>
            <w:r>
              <w:rPr>
                <w:rFonts w:eastAsiaTheme="minorEastAsia"/>
                <w:b/>
                <w:color w:val="000000" w:themeColor="text1"/>
                <w:szCs w:val="20"/>
                <w:u w:val="single"/>
                <w:lang w:val="en-US"/>
              </w:rPr>
              <w:t>10</w:t>
            </w:r>
            <w:r>
              <w:rPr>
                <w:b/>
                <w:color w:val="000000" w:themeColor="text1"/>
                <w:szCs w:val="20"/>
                <w:u w:val="single"/>
                <w:lang w:val="en-US" w:eastAsia="ko-KR"/>
              </w:rPr>
              <w:t xml:space="preserve">: </w:t>
            </w:r>
            <w:r>
              <w:rPr>
                <w:rFonts w:eastAsiaTheme="minorEastAsia"/>
                <w:b/>
                <w:color w:val="000000" w:themeColor="text1"/>
                <w:szCs w:val="20"/>
                <w:u w:val="single"/>
                <w:lang w:val="en-US"/>
              </w:rPr>
              <w:t>The components of</w:t>
            </w:r>
            <w:r>
              <w:rPr>
                <w:b/>
                <w:bCs/>
                <w:szCs w:val="20"/>
                <w:u w:val="single"/>
                <w:lang w:val="en-US"/>
              </w:rPr>
              <w:t xml:space="preserve"> </w:t>
            </w:r>
            <w:proofErr w:type="spellStart"/>
            <w:r>
              <w:rPr>
                <w:b/>
                <w:bCs/>
                <w:szCs w:val="20"/>
                <w:u w:val="single"/>
                <w:lang w:val="en-US"/>
              </w:rPr>
              <w:t>T</w:t>
            </w:r>
            <w:r>
              <w:rPr>
                <w:b/>
                <w:bCs/>
                <w:szCs w:val="20"/>
                <w:u w:val="single"/>
                <w:vertAlign w:val="subscript"/>
                <w:lang w:val="en-US"/>
              </w:rPr>
              <w:t>interrupt</w:t>
            </w:r>
            <w:proofErr w:type="spellEnd"/>
          </w:p>
          <w:p w14:paraId="6960FE7C" w14:textId="77777777" w:rsidR="00C430A9" w:rsidRDefault="00C430A9" w:rsidP="00C430A9">
            <w:pPr>
              <w:spacing w:after="120"/>
              <w:rPr>
                <w:rFonts w:eastAsiaTheme="minorEastAsia"/>
                <w:b/>
                <w:color w:val="000000" w:themeColor="text1"/>
                <w:szCs w:val="20"/>
                <w:u w:val="single"/>
                <w:lang w:val="en-US"/>
              </w:rPr>
            </w:pPr>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Way forward</w:t>
            </w:r>
            <w:r>
              <w:rPr>
                <w:rFonts w:ascii="Calibri" w:eastAsia="PMingLiU" w:hAnsi="Calibri"/>
                <w:kern w:val="2"/>
                <w:sz w:val="22"/>
                <w:lang w:val="en-US" w:eastAsia="zh-TW"/>
                <w14:ligatures w14:val="standardContextual"/>
              </w:rPr>
              <w:t xml:space="preserve"> &gt;</w:t>
            </w:r>
            <w:r>
              <w:rPr>
                <w:lang w:val="en-US"/>
              </w:rPr>
              <w:t xml:space="preserve"> </w:t>
            </w:r>
            <w:r>
              <w:rPr>
                <w:rFonts w:eastAsiaTheme="minorEastAsia"/>
                <w:bCs/>
                <w:color w:val="000000" w:themeColor="text1"/>
                <w:szCs w:val="20"/>
                <w:lang w:val="en-US"/>
              </w:rPr>
              <w:t xml:space="preserve">FFS the following </w:t>
            </w:r>
            <w:r>
              <w:rPr>
                <w:rFonts w:eastAsia="SimSun"/>
                <w:color w:val="000000" w:themeColor="text1"/>
                <w:szCs w:val="20"/>
                <w:lang w:val="en-US"/>
              </w:rPr>
              <w:t>proposal</w:t>
            </w:r>
            <w:r>
              <w:rPr>
                <w:rFonts w:eastAsiaTheme="minorEastAsia"/>
                <w:bCs/>
                <w:color w:val="000000" w:themeColor="text1"/>
                <w:szCs w:val="20"/>
                <w:lang w:val="en-US"/>
              </w:rPr>
              <w:t>:</w:t>
            </w:r>
          </w:p>
          <w:p w14:paraId="490FB7C5" w14:textId="77777777" w:rsidR="00C430A9" w:rsidRDefault="00C430A9" w:rsidP="00C430A9">
            <w:pPr>
              <w:pStyle w:val="ListParagraph"/>
              <w:numPr>
                <w:ilvl w:val="1"/>
                <w:numId w:val="20"/>
              </w:numPr>
              <w:overflowPunct w:val="0"/>
              <w:autoSpaceDE w:val="0"/>
              <w:autoSpaceDN w:val="0"/>
              <w:adjustRightInd w:val="0"/>
              <w:spacing w:after="120"/>
              <w:ind w:leftChars="200" w:left="800" w:hangingChars="200" w:hanging="400"/>
              <w:contextualSpacing w:val="0"/>
              <w:rPr>
                <w:rFonts w:eastAsia="SimSun"/>
                <w:color w:val="000000" w:themeColor="text1"/>
                <w:szCs w:val="20"/>
                <w:lang w:val="en-US"/>
              </w:rPr>
            </w:pPr>
            <w:r>
              <w:rPr>
                <w:rFonts w:eastAsiaTheme="minorEastAsia"/>
                <w:szCs w:val="20"/>
                <w:lang w:val="en-US"/>
              </w:rPr>
              <w:t>Proposal 1</w:t>
            </w:r>
            <w:r>
              <w:rPr>
                <w:rFonts w:eastAsia="SimSun"/>
                <w:color w:val="000000" w:themeColor="text1"/>
                <w:szCs w:val="20"/>
                <w:lang w:val="en-US"/>
              </w:rPr>
              <w:t xml:space="preserve">: </w:t>
            </w:r>
            <w:proofErr w:type="spellStart"/>
            <w:r>
              <w:rPr>
                <w:szCs w:val="20"/>
                <w:lang w:val="en-US"/>
              </w:rPr>
              <w:t>T</w:t>
            </w:r>
            <w:r>
              <w:rPr>
                <w:szCs w:val="20"/>
                <w:vertAlign w:val="subscript"/>
                <w:lang w:val="en-US"/>
              </w:rPr>
              <w:t>interrupt</w:t>
            </w:r>
            <w:proofErr w:type="spellEnd"/>
            <w:r>
              <w:rPr>
                <w:szCs w:val="20"/>
                <w:lang w:val="en-US"/>
              </w:rPr>
              <w:t xml:space="preserve"> = </w:t>
            </w:r>
            <w:r>
              <w:rPr>
                <w:rFonts w:eastAsiaTheme="minorEastAsia"/>
                <w:szCs w:val="20"/>
                <w:lang w:val="en-US"/>
              </w:rPr>
              <w:t>T</w:t>
            </w:r>
            <w:r>
              <w:rPr>
                <w:rFonts w:eastAsiaTheme="minorEastAsia"/>
                <w:szCs w:val="20"/>
                <w:vertAlign w:val="subscript"/>
                <w:lang w:val="en-US"/>
              </w:rPr>
              <w:t>LTM-processing</w:t>
            </w:r>
            <w:r>
              <w:rPr>
                <w:rFonts w:eastAsiaTheme="minorEastAsia"/>
                <w:szCs w:val="20"/>
                <w:lang w:val="en-US"/>
              </w:rPr>
              <w:t xml:space="preserve"> + </w:t>
            </w:r>
            <w:proofErr w:type="spellStart"/>
            <w:r>
              <w:rPr>
                <w:rFonts w:eastAsiaTheme="minorEastAsia"/>
                <w:szCs w:val="20"/>
                <w:lang w:val="en-US"/>
              </w:rPr>
              <w:t>T</w:t>
            </w:r>
            <w:r>
              <w:rPr>
                <w:rFonts w:eastAsiaTheme="minorEastAsia"/>
                <w:szCs w:val="20"/>
                <w:vertAlign w:val="subscript"/>
                <w:lang w:val="en-US"/>
              </w:rPr>
              <w:t>first</w:t>
            </w:r>
            <w:proofErr w:type="spellEnd"/>
            <w:r>
              <w:rPr>
                <w:rFonts w:eastAsiaTheme="minorEastAsia"/>
                <w:szCs w:val="20"/>
                <w:vertAlign w:val="subscript"/>
                <w:lang w:val="en-US"/>
              </w:rPr>
              <w:t>-RS</w:t>
            </w:r>
            <w:r>
              <w:rPr>
                <w:rFonts w:eastAsiaTheme="minorEastAsia"/>
                <w:szCs w:val="20"/>
                <w:lang w:val="en-US"/>
              </w:rPr>
              <w:t xml:space="preserve"> + T</w:t>
            </w:r>
            <w:r>
              <w:rPr>
                <w:rFonts w:eastAsiaTheme="minorEastAsia"/>
                <w:szCs w:val="20"/>
                <w:vertAlign w:val="subscript"/>
                <w:lang w:val="en-US"/>
              </w:rPr>
              <w:t xml:space="preserve">RS-proc </w:t>
            </w:r>
            <w:r>
              <w:rPr>
                <w:rFonts w:eastAsiaTheme="minorEastAsia"/>
                <w:szCs w:val="20"/>
                <w:lang w:val="en-US"/>
              </w:rPr>
              <w:t>+ T</w:t>
            </w:r>
            <w:r>
              <w:rPr>
                <w:rFonts w:eastAsiaTheme="minorEastAsia"/>
                <w:szCs w:val="20"/>
                <w:vertAlign w:val="subscript"/>
                <w:lang w:val="en-US"/>
              </w:rPr>
              <w:t>LTM-IU.</w:t>
            </w:r>
          </w:p>
          <w:p w14:paraId="7B09E51E" w14:textId="77777777" w:rsidR="00C430A9" w:rsidRDefault="00C430A9" w:rsidP="00C430A9">
            <w:pPr>
              <w:pStyle w:val="ListParagraph"/>
              <w:widowControl w:val="0"/>
              <w:numPr>
                <w:ilvl w:val="0"/>
                <w:numId w:val="27"/>
              </w:numPr>
              <w:autoSpaceDN w:val="0"/>
              <w:ind w:leftChars="450" w:left="1200" w:hangingChars="150" w:hanging="300"/>
              <w:contextualSpacing w:val="0"/>
              <w:jc w:val="both"/>
              <w:rPr>
                <w:rFonts w:eastAsiaTheme="minorEastAsia"/>
                <w:szCs w:val="20"/>
                <w:lang w:val="en-US"/>
              </w:rPr>
            </w:pPr>
            <w:r>
              <w:rPr>
                <w:rFonts w:eastAsiaTheme="minorEastAsia"/>
                <w:szCs w:val="20"/>
                <w:lang w:val="en-US"/>
              </w:rPr>
              <w:t>T</w:t>
            </w:r>
            <w:r>
              <w:rPr>
                <w:rFonts w:eastAsiaTheme="minorEastAsia"/>
                <w:szCs w:val="20"/>
                <w:vertAlign w:val="subscript"/>
                <w:lang w:val="en-US"/>
              </w:rPr>
              <w:t>LTM-processing</w:t>
            </w:r>
            <w:r>
              <w:rPr>
                <w:rFonts w:eastAsiaTheme="minorEastAsia"/>
                <w:szCs w:val="20"/>
                <w:lang w:val="en-US"/>
              </w:rPr>
              <w:t xml:space="preserve"> is the time for UE processing, consisting of applying the target cell parameters and L1/L2 change.</w:t>
            </w:r>
          </w:p>
          <w:p w14:paraId="45A7A6F6" w14:textId="77777777" w:rsidR="00C430A9" w:rsidRDefault="00C430A9" w:rsidP="00C430A9">
            <w:pPr>
              <w:pStyle w:val="ListParagraph"/>
              <w:widowControl w:val="0"/>
              <w:numPr>
                <w:ilvl w:val="0"/>
                <w:numId w:val="27"/>
              </w:numPr>
              <w:autoSpaceDN w:val="0"/>
              <w:ind w:leftChars="450" w:left="1200" w:hangingChars="150" w:hanging="300"/>
              <w:contextualSpacing w:val="0"/>
              <w:jc w:val="both"/>
              <w:rPr>
                <w:rFonts w:eastAsiaTheme="minorEastAsia"/>
                <w:szCs w:val="20"/>
                <w:lang w:val="en-US"/>
              </w:rPr>
            </w:pPr>
            <w:proofErr w:type="spellStart"/>
            <w:r>
              <w:rPr>
                <w:rFonts w:eastAsiaTheme="minorEastAsia"/>
                <w:szCs w:val="20"/>
                <w:lang w:val="en-US"/>
              </w:rPr>
              <w:t>T</w:t>
            </w:r>
            <w:r>
              <w:rPr>
                <w:rFonts w:eastAsiaTheme="minorEastAsia"/>
                <w:szCs w:val="20"/>
                <w:vertAlign w:val="subscript"/>
                <w:lang w:val="en-US"/>
              </w:rPr>
              <w:t>first</w:t>
            </w:r>
            <w:proofErr w:type="spellEnd"/>
            <w:r>
              <w:rPr>
                <w:rFonts w:eastAsiaTheme="minorEastAsia"/>
                <w:szCs w:val="20"/>
                <w:vertAlign w:val="subscript"/>
                <w:lang w:val="en-US"/>
              </w:rPr>
              <w:t>-RS</w:t>
            </w:r>
            <w:r>
              <w:rPr>
                <w:rFonts w:eastAsiaTheme="minorEastAsia"/>
                <w:szCs w:val="20"/>
                <w:lang w:val="en-US"/>
              </w:rPr>
              <w:t xml:space="preserve"> is the time for fine time tracking and acquiring full timing information of the target cell.</w:t>
            </w:r>
          </w:p>
          <w:p w14:paraId="4BBCF6F8" w14:textId="77777777" w:rsidR="00C430A9" w:rsidRDefault="00C430A9" w:rsidP="00C430A9">
            <w:pPr>
              <w:pStyle w:val="ListParagraph"/>
              <w:widowControl w:val="0"/>
              <w:numPr>
                <w:ilvl w:val="0"/>
                <w:numId w:val="27"/>
              </w:numPr>
              <w:autoSpaceDN w:val="0"/>
              <w:ind w:leftChars="450" w:left="1200" w:hangingChars="150" w:hanging="300"/>
              <w:contextualSpacing w:val="0"/>
              <w:jc w:val="both"/>
              <w:rPr>
                <w:rFonts w:eastAsiaTheme="minorEastAsia"/>
                <w:szCs w:val="20"/>
                <w:lang w:val="en-US"/>
              </w:rPr>
            </w:pPr>
            <w:r>
              <w:rPr>
                <w:rFonts w:eastAsiaTheme="minorEastAsia"/>
                <w:szCs w:val="20"/>
                <w:lang w:val="en-US"/>
              </w:rPr>
              <w:t>T</w:t>
            </w:r>
            <w:r>
              <w:rPr>
                <w:rFonts w:eastAsiaTheme="minorEastAsia"/>
                <w:szCs w:val="20"/>
                <w:vertAlign w:val="subscript"/>
                <w:lang w:val="en-US"/>
              </w:rPr>
              <w:t>RS-proc</w:t>
            </w:r>
            <w:r>
              <w:rPr>
                <w:rFonts w:eastAsiaTheme="minorEastAsia"/>
                <w:szCs w:val="20"/>
                <w:lang w:val="en-US"/>
              </w:rPr>
              <w:t xml:space="preserve"> is the time for SSB processing.</w:t>
            </w:r>
          </w:p>
          <w:p w14:paraId="0E7AAA17" w14:textId="06955678" w:rsidR="001B2951" w:rsidRPr="00C430A9" w:rsidRDefault="00C430A9" w:rsidP="00C430A9">
            <w:pPr>
              <w:pStyle w:val="ListParagraph"/>
              <w:widowControl w:val="0"/>
              <w:numPr>
                <w:ilvl w:val="0"/>
                <w:numId w:val="27"/>
              </w:numPr>
              <w:autoSpaceDN w:val="0"/>
              <w:spacing w:after="120"/>
              <w:ind w:leftChars="450" w:left="1200" w:hangingChars="150" w:hanging="300"/>
              <w:contextualSpacing w:val="0"/>
              <w:jc w:val="both"/>
              <w:rPr>
                <w:lang w:val="en-US"/>
              </w:rPr>
            </w:pPr>
            <w:r>
              <w:rPr>
                <w:rFonts w:eastAsiaTheme="minorEastAsia"/>
                <w:szCs w:val="20"/>
                <w:lang w:val="en-US"/>
              </w:rPr>
              <w:t>T</w:t>
            </w:r>
            <w:r>
              <w:rPr>
                <w:rFonts w:eastAsiaTheme="minorEastAsia"/>
                <w:szCs w:val="20"/>
                <w:vertAlign w:val="subscript"/>
                <w:lang w:val="en-US"/>
              </w:rPr>
              <w:t xml:space="preserve">LTM-IU </w:t>
            </w:r>
            <w:r>
              <w:rPr>
                <w:rFonts w:eastAsiaTheme="minorEastAsia"/>
                <w:szCs w:val="20"/>
                <w:lang w:val="en-US"/>
              </w:rPr>
              <w:t>is the interruption uncertainty during LTM cell switch.</w:t>
            </w:r>
          </w:p>
        </w:tc>
      </w:tr>
    </w:tbl>
    <w:p w14:paraId="3190BD27" w14:textId="77777777" w:rsidR="001B2951" w:rsidRDefault="001B2951" w:rsidP="0029526E">
      <w:pPr>
        <w:rPr>
          <w:lang w:val="en-US"/>
        </w:rPr>
      </w:pPr>
    </w:p>
    <w:p w14:paraId="6BF9423C" w14:textId="01AB220E" w:rsidR="004018D7" w:rsidRPr="006A6B72" w:rsidRDefault="004018D7" w:rsidP="004018D7">
      <w:pPr>
        <w:spacing w:after="120" w:line="240" w:lineRule="auto"/>
        <w:rPr>
          <w:rFonts w:eastAsia="Times New Roman" w:cs="Times New Roman"/>
          <w:szCs w:val="20"/>
          <w:lang w:val="en-US"/>
        </w:rPr>
      </w:pPr>
      <w:r w:rsidRPr="006A6B72">
        <w:rPr>
          <w:rFonts w:eastAsia="Times New Roman" w:cs="Times New Roman"/>
          <w:szCs w:val="20"/>
          <w:lang w:val="en-US"/>
        </w:rPr>
        <w:t xml:space="preserve">The components that are included in </w:t>
      </w:r>
      <w:proofErr w:type="spellStart"/>
      <w:r w:rsidRPr="006A6B72">
        <w:rPr>
          <w:rFonts w:eastAsia="Times New Roman" w:cs="Times New Roman"/>
          <w:szCs w:val="20"/>
          <w:lang w:val="en-US"/>
        </w:rPr>
        <w:t>T</w:t>
      </w:r>
      <w:r w:rsidRPr="006A6B72">
        <w:rPr>
          <w:rFonts w:eastAsia="Times New Roman" w:cs="Times New Roman"/>
          <w:szCs w:val="20"/>
          <w:vertAlign w:val="subscript"/>
          <w:lang w:val="en-US"/>
        </w:rPr>
        <w:t>interrupt</w:t>
      </w:r>
      <w:proofErr w:type="spellEnd"/>
      <w:r w:rsidRPr="006A6B72">
        <w:rPr>
          <w:rFonts w:eastAsia="Times New Roman" w:cs="Times New Roman"/>
          <w:szCs w:val="20"/>
          <w:lang w:val="en-US"/>
        </w:rPr>
        <w:t xml:space="preserve"> depend obviously on the components that will be included in the CLTM cell switch delay. </w:t>
      </w:r>
      <w:r w:rsidR="00D952CA" w:rsidRPr="006A6B72">
        <w:rPr>
          <w:rFonts w:eastAsia="Times New Roman" w:cs="Times New Roman"/>
          <w:szCs w:val="20"/>
          <w:lang w:val="en-US"/>
        </w:rPr>
        <w:t>Similar to cell switch delay, w</w:t>
      </w:r>
      <w:r w:rsidRPr="006A6B72">
        <w:rPr>
          <w:rFonts w:eastAsia="Times New Roman" w:cs="Times New Roman"/>
          <w:szCs w:val="20"/>
          <w:lang w:val="en-US"/>
        </w:rPr>
        <w:t xml:space="preserve">e do not think it is possible to agree on the detailed components before </w:t>
      </w:r>
      <w:r w:rsidRPr="006A6B72">
        <w:rPr>
          <w:rFonts w:eastAsia="Times New Roman" w:cs="Times New Roman"/>
          <w:szCs w:val="20"/>
          <w:lang w:val="en-US"/>
        </w:rPr>
        <w:lastRenderedPageBreak/>
        <w:t>the design is more complete, but we would like to suggest that RAN4 discusses at least the need of including some of the Rel-18 components in the interruption, if included in the delay.</w:t>
      </w:r>
    </w:p>
    <w:p w14:paraId="546EF05B" w14:textId="288FA4FD" w:rsidR="004018D7" w:rsidRPr="006A6B72" w:rsidRDefault="004018D7" w:rsidP="004018D7">
      <w:pPr>
        <w:spacing w:after="120" w:line="240" w:lineRule="auto"/>
        <w:rPr>
          <w:rFonts w:eastAsia="Times New Roman" w:cs="Times New Roman"/>
          <w:szCs w:val="20"/>
          <w:lang w:val="en-US"/>
        </w:rPr>
      </w:pPr>
      <w:r w:rsidRPr="006A6B72">
        <w:rPr>
          <w:rFonts w:eastAsia="Times New Roman" w:cs="Times New Roman"/>
          <w:szCs w:val="20"/>
          <w:lang w:val="en-US"/>
        </w:rPr>
        <w:t>Such components are T</w:t>
      </w:r>
      <w:r w:rsidRPr="006A6B72">
        <w:rPr>
          <w:rFonts w:eastAsia="Times New Roman" w:cs="Times New Roman"/>
          <w:szCs w:val="20"/>
          <w:vertAlign w:val="subscript"/>
          <w:lang w:val="en-US"/>
        </w:rPr>
        <w:t>LTM_RRC-processing</w:t>
      </w:r>
      <w:r w:rsidRPr="006A6B72">
        <w:rPr>
          <w:rFonts w:eastAsia="Times New Roman" w:cs="Times New Roman"/>
          <w:szCs w:val="20"/>
          <w:lang w:val="en-US"/>
        </w:rPr>
        <w:t xml:space="preserve">, </w:t>
      </w:r>
      <w:proofErr w:type="spellStart"/>
      <w:r w:rsidRPr="006A6B72">
        <w:rPr>
          <w:rFonts w:eastAsia="Times New Roman" w:cs="Times New Roman"/>
          <w:szCs w:val="20"/>
          <w:lang w:val="en-US"/>
        </w:rPr>
        <w:t>T</w:t>
      </w:r>
      <w:r w:rsidRPr="006A6B72">
        <w:rPr>
          <w:rFonts w:eastAsia="Times New Roman" w:cs="Times New Roman"/>
          <w:szCs w:val="20"/>
          <w:vertAlign w:val="subscript"/>
          <w:lang w:val="en-US"/>
        </w:rPr>
        <w:t>first</w:t>
      </w:r>
      <w:proofErr w:type="spellEnd"/>
      <w:r w:rsidRPr="006A6B72">
        <w:rPr>
          <w:rFonts w:eastAsia="Times New Roman" w:cs="Times New Roman"/>
          <w:szCs w:val="20"/>
          <w:vertAlign w:val="subscript"/>
          <w:lang w:val="en-US"/>
        </w:rPr>
        <w:t>-RS</w:t>
      </w:r>
      <w:r w:rsidRPr="006A6B72">
        <w:rPr>
          <w:rFonts w:eastAsia="Times New Roman" w:cs="Times New Roman"/>
          <w:szCs w:val="20"/>
          <w:lang w:val="en-US"/>
        </w:rPr>
        <w:t xml:space="preserve"> and T</w:t>
      </w:r>
      <w:r w:rsidRPr="006A6B72">
        <w:rPr>
          <w:rFonts w:eastAsia="Times New Roman" w:cs="Times New Roman"/>
          <w:szCs w:val="20"/>
          <w:vertAlign w:val="subscript"/>
          <w:lang w:val="en-US"/>
        </w:rPr>
        <w:t>RS-proc</w:t>
      </w:r>
      <w:r w:rsidRPr="006A6B72">
        <w:rPr>
          <w:rFonts w:eastAsia="Times New Roman" w:cs="Times New Roman"/>
          <w:szCs w:val="20"/>
          <w:lang w:val="en-US"/>
        </w:rPr>
        <w:t xml:space="preserve">. Independent of whether we will use these same components or somewhat edited components, we think it is reasonable to assume that these components do not need to be considered as part of the interruption. When the steps related to these components –ASN.1 decoding and fine DL synchronization – are done before the cell switch in LTM, the procedures do not cause an interruption. We proposed in Rel-18 that the components would not cause an interruption during the cell switch either, but at that time it was </w:t>
      </w:r>
      <w:r w:rsidR="00222998" w:rsidRPr="006A6B72">
        <w:rPr>
          <w:rFonts w:eastAsia="Times New Roman" w:cs="Times New Roman"/>
          <w:szCs w:val="20"/>
          <w:lang w:val="en-US"/>
        </w:rPr>
        <w:t xml:space="preserve">argued by some companies </w:t>
      </w:r>
      <w:r w:rsidRPr="006A6B72">
        <w:rPr>
          <w:rFonts w:eastAsia="Times New Roman" w:cs="Times New Roman"/>
          <w:szCs w:val="20"/>
          <w:lang w:val="en-US"/>
        </w:rPr>
        <w:t xml:space="preserve">that since the network sends the cell switch command, the UE will not be scheduled after receiving the cell switch command anymore. This is not the case in CLTM, where the cell switch decision happens at the UE side. Hence, we think ASN.1 decoding and DL synchronization components, if included in the cell switch delay, should not be part of </w:t>
      </w:r>
      <w:proofErr w:type="spellStart"/>
      <w:r w:rsidRPr="006A6B72">
        <w:rPr>
          <w:rFonts w:eastAsia="Times New Roman" w:cs="Times New Roman"/>
          <w:szCs w:val="20"/>
          <w:lang w:val="en-US"/>
        </w:rPr>
        <w:t>T</w:t>
      </w:r>
      <w:r w:rsidRPr="006A6B72">
        <w:rPr>
          <w:rFonts w:eastAsia="Times New Roman" w:cs="Times New Roman"/>
          <w:szCs w:val="20"/>
          <w:vertAlign w:val="subscript"/>
          <w:lang w:val="en-US"/>
        </w:rPr>
        <w:t>interrupt</w:t>
      </w:r>
      <w:proofErr w:type="spellEnd"/>
      <w:r w:rsidRPr="006A6B72">
        <w:rPr>
          <w:rFonts w:eastAsia="Times New Roman" w:cs="Times New Roman"/>
          <w:szCs w:val="20"/>
          <w:lang w:val="en-US"/>
        </w:rPr>
        <w:t>.</w:t>
      </w:r>
    </w:p>
    <w:p w14:paraId="3F07B6F0" w14:textId="77777777" w:rsidR="004018D7" w:rsidRPr="006A6B72" w:rsidRDefault="004018D7" w:rsidP="004018D7">
      <w:pPr>
        <w:pStyle w:val="RAN4proposal"/>
        <w:rPr>
          <w:rFonts w:eastAsia="Times New Roman" w:cs="Times New Roman"/>
          <w:szCs w:val="20"/>
          <w:lang w:val="en-US"/>
        </w:rPr>
      </w:pPr>
      <w:bookmarkStart w:id="42" w:name="_Toc181972675"/>
      <w:bookmarkStart w:id="43" w:name="_Toc189832053"/>
      <w:r w:rsidRPr="006A6B72">
        <w:rPr>
          <w:lang w:val="en-US"/>
        </w:rPr>
        <w:t xml:space="preserve">ASN.1 decoding and validity check is not part of </w:t>
      </w:r>
      <w:proofErr w:type="spellStart"/>
      <w:r w:rsidRPr="006A6B72">
        <w:rPr>
          <w:rFonts w:eastAsia="Times New Roman" w:cs="Times New Roman"/>
          <w:szCs w:val="20"/>
          <w:lang w:val="en-US"/>
        </w:rPr>
        <w:t>T</w:t>
      </w:r>
      <w:r w:rsidRPr="006A6B72">
        <w:rPr>
          <w:rFonts w:eastAsia="Times New Roman" w:cs="Times New Roman"/>
          <w:szCs w:val="20"/>
          <w:vertAlign w:val="subscript"/>
          <w:lang w:val="en-US"/>
        </w:rPr>
        <w:t>interrupt</w:t>
      </w:r>
      <w:proofErr w:type="spellEnd"/>
      <w:r w:rsidRPr="006A6B72">
        <w:rPr>
          <w:rFonts w:eastAsia="Times New Roman" w:cs="Times New Roman"/>
          <w:szCs w:val="20"/>
          <w:lang w:val="en-US"/>
        </w:rPr>
        <w:t xml:space="preserve"> but may be part of D</w:t>
      </w:r>
      <w:r w:rsidRPr="006A6B72">
        <w:rPr>
          <w:rFonts w:eastAsia="Times New Roman" w:cs="Times New Roman"/>
          <w:szCs w:val="20"/>
          <w:vertAlign w:val="subscript"/>
          <w:lang w:val="en-US"/>
        </w:rPr>
        <w:t>CLTM</w:t>
      </w:r>
      <w:r w:rsidRPr="006A6B72">
        <w:rPr>
          <w:rFonts w:eastAsia="Times New Roman" w:cs="Times New Roman"/>
          <w:szCs w:val="20"/>
          <w:lang w:val="en-US"/>
        </w:rPr>
        <w:t xml:space="preserve"> if not done before the starting point of the cell switch delay.</w:t>
      </w:r>
      <w:bookmarkEnd w:id="42"/>
      <w:bookmarkEnd w:id="43"/>
    </w:p>
    <w:p w14:paraId="522B8E27" w14:textId="407A042A" w:rsidR="004018D7" w:rsidRPr="006A6B72" w:rsidRDefault="004018D7" w:rsidP="004018D7">
      <w:pPr>
        <w:pStyle w:val="RAN4proposal"/>
        <w:rPr>
          <w:lang w:val="en-US"/>
        </w:rPr>
      </w:pPr>
      <w:bookmarkStart w:id="44" w:name="_Toc181972676"/>
      <w:bookmarkStart w:id="45" w:name="_Toc189832054"/>
      <w:r w:rsidRPr="006A6B72">
        <w:rPr>
          <w:lang w:val="en-US"/>
        </w:rPr>
        <w:t xml:space="preserve">Fine DL synchronization (first SSB) is not part of </w:t>
      </w:r>
      <w:proofErr w:type="spellStart"/>
      <w:r w:rsidRPr="006A6B72">
        <w:rPr>
          <w:rFonts w:eastAsia="Times New Roman" w:cs="Times New Roman"/>
          <w:szCs w:val="20"/>
          <w:lang w:val="en-US"/>
        </w:rPr>
        <w:t>T</w:t>
      </w:r>
      <w:r w:rsidRPr="006A6B72">
        <w:rPr>
          <w:rFonts w:eastAsia="Times New Roman" w:cs="Times New Roman"/>
          <w:szCs w:val="20"/>
          <w:vertAlign w:val="subscript"/>
          <w:lang w:val="en-US"/>
        </w:rPr>
        <w:t>interrupt</w:t>
      </w:r>
      <w:proofErr w:type="spellEnd"/>
      <w:r w:rsidRPr="006A6B72">
        <w:rPr>
          <w:rFonts w:eastAsia="Times New Roman" w:cs="Times New Roman"/>
          <w:szCs w:val="20"/>
          <w:lang w:val="en-US"/>
        </w:rPr>
        <w:t xml:space="preserve"> but may be part of D</w:t>
      </w:r>
      <w:r w:rsidRPr="006A6B72">
        <w:rPr>
          <w:rFonts w:eastAsia="Times New Roman" w:cs="Times New Roman"/>
          <w:szCs w:val="20"/>
          <w:vertAlign w:val="subscript"/>
          <w:lang w:val="en-US"/>
        </w:rPr>
        <w:t>CLTM</w:t>
      </w:r>
      <w:r w:rsidRPr="006A6B72">
        <w:rPr>
          <w:rFonts w:eastAsia="Times New Roman" w:cs="Times New Roman"/>
          <w:szCs w:val="20"/>
          <w:lang w:val="en-US"/>
        </w:rPr>
        <w:t xml:space="preserve"> if not done before the starting point of the cell switch delay.</w:t>
      </w:r>
      <w:bookmarkEnd w:id="44"/>
      <w:bookmarkEnd w:id="45"/>
    </w:p>
    <w:p w14:paraId="57C3EB1C" w14:textId="77777777" w:rsidR="004018D7" w:rsidRPr="0029526E" w:rsidRDefault="004018D7" w:rsidP="0029526E">
      <w:pPr>
        <w:rPr>
          <w:lang w:val="en-US"/>
        </w:rPr>
      </w:pPr>
    </w:p>
    <w:p w14:paraId="5113C82A" w14:textId="77777777" w:rsidR="00A30C24" w:rsidRDefault="00A30C24" w:rsidP="00A30C24">
      <w:pPr>
        <w:pStyle w:val="RAN4H2"/>
        <w:rPr>
          <w:rFonts w:eastAsia="SimSun"/>
          <w:lang w:val="en-US"/>
        </w:rPr>
      </w:pPr>
      <w:r>
        <w:rPr>
          <w:rFonts w:eastAsia="SimSun"/>
          <w:lang w:val="en-US"/>
        </w:rPr>
        <w:t>Subsequent Conditional LTM</w:t>
      </w:r>
    </w:p>
    <w:p w14:paraId="02DD7544" w14:textId="03BD14F5" w:rsidR="00DC0A1A" w:rsidRDefault="00404CE0" w:rsidP="00DC0A1A">
      <w:pPr>
        <w:rPr>
          <w:lang w:val="en-US"/>
        </w:rPr>
      </w:pPr>
      <w:r>
        <w:rPr>
          <w:lang w:val="en-US"/>
        </w:rPr>
        <w:t xml:space="preserve">Regarding subsequent LTM, </w:t>
      </w:r>
      <w:r w:rsidR="00D628B3">
        <w:rPr>
          <w:lang w:val="en-US"/>
        </w:rPr>
        <w:t xml:space="preserve">we think the </w:t>
      </w:r>
      <w:r w:rsidR="003E4E48">
        <w:rPr>
          <w:lang w:val="en-US"/>
        </w:rPr>
        <w:t xml:space="preserve">situation is the same as for the initial cell switch delay. It is not possible to agree on the starting point based on the current RAN2 agreements, and the procedure as such is not so complete that defining requirements makes sense. Hence, for </w:t>
      </w:r>
      <w:r w:rsidR="00CF6071">
        <w:rPr>
          <w:lang w:val="en-US"/>
        </w:rPr>
        <w:t>subsequent CLTM requirements, we propose to wait for more agreements for RAN2. We think defining the delay after the details are clear will be straightforward based on the discussion about the initial cell switch delay.</w:t>
      </w:r>
    </w:p>
    <w:p w14:paraId="2875CCBB" w14:textId="1124CDD5" w:rsidR="00CF6071" w:rsidRPr="00DC0A1A" w:rsidRDefault="00CF6071" w:rsidP="006A6B72">
      <w:pPr>
        <w:pStyle w:val="RAN4proposal"/>
        <w:rPr>
          <w:lang w:val="en-US"/>
        </w:rPr>
      </w:pPr>
      <w:bookmarkStart w:id="46" w:name="_Toc189832055"/>
      <w:r>
        <w:rPr>
          <w:lang w:val="en-US"/>
        </w:rPr>
        <w:t>Wait for more RAN2 agreements before defining the requirements for subsequent CLTM.</w:t>
      </w:r>
      <w:bookmarkEnd w:id="46"/>
    </w:p>
    <w:p w14:paraId="28662270" w14:textId="77777777" w:rsidR="00546023" w:rsidRPr="00953A09" w:rsidRDefault="00546023" w:rsidP="00A30C24">
      <w:pPr>
        <w:spacing w:after="120" w:line="240" w:lineRule="auto"/>
        <w:rPr>
          <w:rFonts w:eastAsia="Times New Roman" w:cs="Times New Roman"/>
          <w:color w:val="000000"/>
          <w:szCs w:val="20"/>
          <w:lang w:val="en-US"/>
        </w:rPr>
      </w:pPr>
    </w:p>
    <w:p w14:paraId="0872358B" w14:textId="60265B20" w:rsidR="00381F95" w:rsidRPr="00614DD8" w:rsidRDefault="00CD7492" w:rsidP="004435B1">
      <w:pPr>
        <w:pStyle w:val="RAN4H1"/>
        <w:rPr>
          <w:lang w:val="en-US"/>
        </w:rPr>
      </w:pPr>
      <w:bookmarkStart w:id="47" w:name="_Toc116995848"/>
      <w:r w:rsidRPr="00614DD8">
        <w:rPr>
          <w:lang w:val="en-US"/>
        </w:rPr>
        <w:t>Conclusion</w:t>
      </w:r>
      <w:bookmarkEnd w:id="47"/>
    </w:p>
    <w:p w14:paraId="207CDA48" w14:textId="5D5B9734" w:rsidR="00381F95" w:rsidRPr="00614DD8" w:rsidRDefault="00381F95" w:rsidP="00936159">
      <w:pPr>
        <w:rPr>
          <w:lang w:val="en-US"/>
        </w:rPr>
      </w:pPr>
      <w:r w:rsidRPr="00614DD8">
        <w:rPr>
          <w:lang w:val="en-US"/>
        </w:rPr>
        <w:t>T</w:t>
      </w:r>
      <w:r w:rsidR="005B4801" w:rsidRPr="00614DD8">
        <w:rPr>
          <w:lang w:val="en-US"/>
        </w:rPr>
        <w:t xml:space="preserve">he following </w:t>
      </w:r>
      <w:r w:rsidR="00B83118">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B83118">
        <w:rPr>
          <w:lang w:val="en-US"/>
        </w:rPr>
        <w:t>p</w:t>
      </w:r>
      <w:r w:rsidR="005B4801" w:rsidRPr="00614DD8">
        <w:rPr>
          <w:lang w:val="en-US"/>
        </w:rPr>
        <w:t>roposals were made</w:t>
      </w:r>
      <w:r w:rsidR="00B83118">
        <w:rPr>
          <w:lang w:val="en-US"/>
        </w:rPr>
        <w:t xml:space="preserve"> in this paper</w:t>
      </w:r>
      <w:r w:rsidR="005B4801" w:rsidRPr="00614DD8">
        <w:rPr>
          <w:lang w:val="en-US"/>
        </w:rPr>
        <w:t>:</w:t>
      </w:r>
    </w:p>
    <w:p w14:paraId="039136AC" w14:textId="0801F82E" w:rsidR="00325F64"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614DD8">
        <w:rPr>
          <w:b w:val="0"/>
          <w:i/>
          <w:iCs/>
          <w:u w:val="single"/>
          <w:lang w:val="en-US"/>
        </w:rPr>
        <w:fldChar w:fldCharType="begin"/>
      </w:r>
      <w:r w:rsidRPr="00614DD8">
        <w:rPr>
          <w:i/>
          <w:iCs/>
          <w:u w:val="single"/>
          <w:lang w:val="en-US"/>
        </w:rPr>
        <w:instrText xml:space="preserve"> TOC \n \h \z \t "RAN4 proposal,5,RAN4 observation,4" </w:instrText>
      </w:r>
      <w:r w:rsidRPr="00614DD8">
        <w:rPr>
          <w:b w:val="0"/>
          <w:i/>
          <w:iCs/>
          <w:u w:val="single"/>
          <w:lang w:val="en-US"/>
        </w:rPr>
        <w:fldChar w:fldCharType="separate"/>
      </w:r>
      <w:hyperlink w:anchor="_Toc189832033" w:history="1">
        <w:r w:rsidR="00325F64" w:rsidRPr="00D45AB7">
          <w:rPr>
            <w:rStyle w:val="Hyperlink"/>
            <w:noProof/>
            <w:lang w:val="en-US"/>
          </w:rPr>
          <w:t>Proposal 1: Define CLTM requirements for the case when condition to trigger cell switch is L3 based.</w:t>
        </w:r>
      </w:hyperlink>
    </w:p>
    <w:p w14:paraId="74EB0EBE" w14:textId="220C5497" w:rsidR="00325F64" w:rsidRDefault="00325F64">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32034" w:history="1">
        <w:r w:rsidRPr="00D45AB7">
          <w:rPr>
            <w:rStyle w:val="Hyperlink"/>
            <w:b/>
            <w:noProof/>
            <w:lang w:val="en-US"/>
          </w:rPr>
          <w:t>Observation 1:</w:t>
        </w:r>
        <w:r w:rsidRPr="00D45AB7">
          <w:rPr>
            <w:rStyle w:val="Hyperlink"/>
            <w:noProof/>
            <w:lang w:val="en-US"/>
          </w:rPr>
          <w:t xml:space="preserve"> Defining new measurement requirements to support any missing scenarios within the CLTM objective is not mentioned in the WID, and hence should be avoided.</w:t>
        </w:r>
      </w:hyperlink>
    </w:p>
    <w:p w14:paraId="78A179F1" w14:textId="3AC21C64"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35" w:history="1">
        <w:r w:rsidRPr="00D45AB7">
          <w:rPr>
            <w:rStyle w:val="Hyperlink"/>
            <w:noProof/>
            <w:lang w:val="en-US"/>
          </w:rPr>
          <w:t>Proposal 2: RAN4 not to define CLTM cell switch delay requirements for a deactivated SCell, when the condition to trigger cell switch is L1-based.</w:t>
        </w:r>
      </w:hyperlink>
    </w:p>
    <w:p w14:paraId="65D01A8B" w14:textId="6AD9FF5C"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36" w:history="1">
        <w:r w:rsidRPr="00D45AB7">
          <w:rPr>
            <w:rStyle w:val="Hyperlink"/>
            <w:noProof/>
            <w:lang w:val="en-US"/>
          </w:rPr>
          <w:t>Proposal 3: CLTM requirements to cover the case of target cell being a deactivated SCell, when the condition to trigger cell switch is based on L3 SSB measurements.</w:t>
        </w:r>
      </w:hyperlink>
    </w:p>
    <w:p w14:paraId="7B973A68" w14:textId="0372DB46"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37" w:history="1">
        <w:r w:rsidRPr="00D45AB7">
          <w:rPr>
            <w:rStyle w:val="Hyperlink"/>
            <w:rFonts w:cs="Calibri"/>
            <w:noProof/>
          </w:rPr>
          <w:t>Proposal 4:</w:t>
        </w:r>
        <w:r w:rsidRPr="00D45AB7">
          <w:rPr>
            <w:rStyle w:val="Hyperlink"/>
            <w:rFonts w:eastAsia="Times New Roman" w:cs="Times New Roman"/>
            <w:bCs/>
            <w:noProof/>
          </w:rPr>
          <w:t xml:space="preserve"> If RAN4 agrees to define requirements for UE based TA estimation in Rel-19, at least the issues listed below need to be taken into account.</w:t>
        </w:r>
      </w:hyperlink>
    </w:p>
    <w:p w14:paraId="73A8A7E8" w14:textId="4B39C633" w:rsidR="00325F64" w:rsidRDefault="00325F64">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189832038" w:history="1">
        <w:r w:rsidRPr="00D45AB7">
          <w:rPr>
            <w:rStyle w:val="Hyperlink"/>
            <w:rFonts w:cs="Times New Roman"/>
            <w:noProof/>
          </w:rPr>
          <w:t>I.</w:t>
        </w:r>
        <w:r>
          <w:rPr>
            <w:rFonts w:asciiTheme="minorHAnsi" w:eastAsiaTheme="minorEastAsia" w:hAnsiTheme="minorHAnsi"/>
            <w:b w:val="0"/>
            <w:noProof/>
            <w:kern w:val="2"/>
            <w:sz w:val="24"/>
            <w:szCs w:val="24"/>
            <w:lang w:val="en-US"/>
            <w14:ligatures w14:val="standardContextual"/>
          </w:rPr>
          <w:tab/>
        </w:r>
        <w:r w:rsidRPr="00D45AB7">
          <w:rPr>
            <w:rStyle w:val="Hyperlink"/>
            <w:rFonts w:eastAsia="Times New Roman" w:cs="Times New Roman"/>
            <w:bCs/>
            <w:noProof/>
          </w:rPr>
          <w:t>Any UE-based TA measurements shall not cause any impact to the network scheduling, for example, interruptions.</w:t>
        </w:r>
      </w:hyperlink>
    </w:p>
    <w:p w14:paraId="283E6080" w14:textId="7029A888" w:rsidR="00325F64" w:rsidRDefault="00325F64">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189832039" w:history="1">
        <w:r w:rsidRPr="00D45AB7">
          <w:rPr>
            <w:rStyle w:val="Hyperlink"/>
            <w:rFonts w:cs="Times New Roman"/>
            <w:noProof/>
          </w:rPr>
          <w:t>II.</w:t>
        </w:r>
        <w:r>
          <w:rPr>
            <w:rFonts w:asciiTheme="minorHAnsi" w:eastAsiaTheme="minorEastAsia" w:hAnsiTheme="minorHAnsi"/>
            <w:b w:val="0"/>
            <w:noProof/>
            <w:kern w:val="2"/>
            <w:sz w:val="24"/>
            <w:szCs w:val="24"/>
            <w:lang w:val="en-US"/>
            <w14:ligatures w14:val="standardContextual"/>
          </w:rPr>
          <w:tab/>
        </w:r>
        <w:r w:rsidRPr="00D45AB7">
          <w:rPr>
            <w:rStyle w:val="Hyperlink"/>
            <w:rFonts w:eastAsia="Times New Roman" w:cs="Times New Roman"/>
            <w:bCs/>
            <w:noProof/>
          </w:rPr>
          <w:t>Existing transmit timing accuracy requirements shall apply.</w:t>
        </w:r>
      </w:hyperlink>
    </w:p>
    <w:p w14:paraId="7C08D3A8" w14:textId="1081FB4D" w:rsidR="00325F64" w:rsidRDefault="00325F64">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189832040" w:history="1">
        <w:r w:rsidRPr="00D45AB7">
          <w:rPr>
            <w:rStyle w:val="Hyperlink"/>
            <w:rFonts w:cs="Times New Roman"/>
            <w:noProof/>
          </w:rPr>
          <w:t>III.</w:t>
        </w:r>
        <w:r>
          <w:rPr>
            <w:rFonts w:asciiTheme="minorHAnsi" w:eastAsiaTheme="minorEastAsia" w:hAnsiTheme="minorHAnsi"/>
            <w:b w:val="0"/>
            <w:noProof/>
            <w:kern w:val="2"/>
            <w:sz w:val="24"/>
            <w:szCs w:val="24"/>
            <w:lang w:val="en-US"/>
            <w14:ligatures w14:val="standardContextual"/>
          </w:rPr>
          <w:tab/>
        </w:r>
        <w:r w:rsidRPr="00D45AB7">
          <w:rPr>
            <w:rStyle w:val="Hyperlink"/>
            <w:rFonts w:eastAsia="Times New Roman" w:cs="Times New Roman"/>
            <w:bCs/>
            <w:noProof/>
          </w:rPr>
          <w:t>Which measurements are expected to be used when performing UE-based TA measurements.</w:t>
        </w:r>
      </w:hyperlink>
    </w:p>
    <w:p w14:paraId="79ACC6F8" w14:textId="3E8ADB9D" w:rsidR="00325F64" w:rsidRDefault="00325F64">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189832041" w:history="1">
        <w:r w:rsidRPr="00D45AB7">
          <w:rPr>
            <w:rStyle w:val="Hyperlink"/>
            <w:rFonts w:cs="Times New Roman"/>
            <w:noProof/>
          </w:rPr>
          <w:t>IV.</w:t>
        </w:r>
        <w:r>
          <w:rPr>
            <w:rFonts w:asciiTheme="minorHAnsi" w:eastAsiaTheme="minorEastAsia" w:hAnsiTheme="minorHAnsi"/>
            <w:b w:val="0"/>
            <w:noProof/>
            <w:kern w:val="2"/>
            <w:sz w:val="24"/>
            <w:szCs w:val="24"/>
            <w:lang w:val="en-US"/>
            <w14:ligatures w14:val="standardContextual"/>
          </w:rPr>
          <w:tab/>
        </w:r>
        <w:r w:rsidRPr="00D45AB7">
          <w:rPr>
            <w:rStyle w:val="Hyperlink"/>
            <w:rFonts w:eastAsia="Times New Roman" w:cs="Times New Roman"/>
            <w:bCs/>
            <w:noProof/>
          </w:rPr>
          <w:t>How long the acquisition of the UE-based TA takes after candidate cell configuration, to the point where UE is expected to have estimated the TA.</w:t>
        </w:r>
      </w:hyperlink>
    </w:p>
    <w:p w14:paraId="745A0A82" w14:textId="5E71B78A" w:rsidR="00325F64" w:rsidRDefault="00325F64">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189832042" w:history="1">
        <w:r w:rsidRPr="00D45AB7">
          <w:rPr>
            <w:rStyle w:val="Hyperlink"/>
            <w:rFonts w:eastAsia="Times New Roman" w:cs="Times New Roman"/>
            <w:bCs/>
            <w:noProof/>
          </w:rPr>
          <w:t>V.</w:t>
        </w:r>
        <w:r>
          <w:rPr>
            <w:rFonts w:asciiTheme="minorHAnsi" w:eastAsiaTheme="minorEastAsia" w:hAnsiTheme="minorHAnsi"/>
            <w:b w:val="0"/>
            <w:noProof/>
            <w:kern w:val="2"/>
            <w:sz w:val="24"/>
            <w:szCs w:val="24"/>
            <w:lang w:val="en-US"/>
            <w14:ligatures w14:val="standardContextual"/>
          </w:rPr>
          <w:tab/>
        </w:r>
        <w:r w:rsidRPr="00D45AB7">
          <w:rPr>
            <w:rStyle w:val="Hyperlink"/>
            <w:rFonts w:eastAsia="Times New Roman" w:cs="Times New Roman"/>
            <w:bCs/>
            <w:noProof/>
          </w:rPr>
          <w:t>How to ensure the accuracy of the UE-estimated TA.</w:t>
        </w:r>
      </w:hyperlink>
    </w:p>
    <w:p w14:paraId="3D520527" w14:textId="1979A655" w:rsidR="00325F64" w:rsidRDefault="00325F64">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189832043" w:history="1">
        <w:r w:rsidRPr="00D45AB7">
          <w:rPr>
            <w:rStyle w:val="Hyperlink"/>
            <w:rFonts w:eastAsia="Times New Roman" w:cs="Times New Roman"/>
            <w:bCs/>
            <w:noProof/>
          </w:rPr>
          <w:t>VI.</w:t>
        </w:r>
        <w:r>
          <w:rPr>
            <w:rFonts w:asciiTheme="minorHAnsi" w:eastAsiaTheme="minorEastAsia" w:hAnsiTheme="minorHAnsi"/>
            <w:b w:val="0"/>
            <w:noProof/>
            <w:kern w:val="2"/>
            <w:sz w:val="24"/>
            <w:szCs w:val="24"/>
            <w:lang w:val="en-US"/>
            <w14:ligatures w14:val="standardContextual"/>
          </w:rPr>
          <w:tab/>
        </w:r>
        <w:r w:rsidRPr="00D45AB7">
          <w:rPr>
            <w:rStyle w:val="Hyperlink"/>
            <w:rFonts w:eastAsia="Times New Roman" w:cs="Times New Roman"/>
            <w:bCs/>
            <w:noProof/>
          </w:rPr>
          <w:t>Requirements to cover not only CLTM but ideally also Rel-18 LTM.</w:t>
        </w:r>
      </w:hyperlink>
    </w:p>
    <w:p w14:paraId="0E9C809D" w14:textId="65C426D0"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44" w:history="1">
        <w:r w:rsidRPr="00D45AB7">
          <w:rPr>
            <w:rStyle w:val="Hyperlink"/>
            <w:noProof/>
            <w:lang w:val="en-US"/>
          </w:rPr>
          <w:t>Proposal 5: No need to change existing PDCCH ordered RACH delay requirements based on current RAN2 agreements, but RAN4 to monitor and take any new RAN1/2 agreements into account, if needed.</w:t>
        </w:r>
      </w:hyperlink>
    </w:p>
    <w:p w14:paraId="24FEB98A" w14:textId="16774A9B"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45" w:history="1">
        <w:r w:rsidRPr="00D45AB7">
          <w:rPr>
            <w:rStyle w:val="Hyperlink"/>
            <w:noProof/>
            <w:lang w:val="en-US"/>
          </w:rPr>
          <w:t>Proposal 6: No need to change the existing TCI state activation delay requirements based on the current RAN2 agreements, but RAN4 to monitor and take any new RAN1/2 agreements into account, if needed.</w:t>
        </w:r>
      </w:hyperlink>
    </w:p>
    <w:p w14:paraId="5B20A6F1" w14:textId="3A8B42D8"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46" w:history="1">
        <w:r w:rsidRPr="00D45AB7">
          <w:rPr>
            <w:rStyle w:val="Hyperlink"/>
            <w:noProof/>
            <w:lang w:val="en-US"/>
          </w:rPr>
          <w:t>Proposal 7: Wait for more RAN2 agreements regarding the starting point of the CLTM cell switch delay.</w:t>
        </w:r>
      </w:hyperlink>
    </w:p>
    <w:p w14:paraId="0EB15427" w14:textId="3431E608"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47" w:history="1">
        <w:r w:rsidRPr="00D45AB7">
          <w:rPr>
            <w:rStyle w:val="Hyperlink"/>
            <w:noProof/>
            <w:lang w:val="en-US"/>
          </w:rPr>
          <w:t>Proposal 8: Wait for more RAN2 agreements before agreeing on the exact components of the CLTM cell switch delay.</w:t>
        </w:r>
      </w:hyperlink>
    </w:p>
    <w:p w14:paraId="43F62586" w14:textId="6D195052"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48" w:history="1">
        <w:r w:rsidRPr="00D45AB7">
          <w:rPr>
            <w:rStyle w:val="Hyperlink"/>
            <w:noProof/>
            <w:lang w:val="en-US"/>
          </w:rPr>
          <w:t>Proposal 9: Too early to agree whether T</w:t>
        </w:r>
        <w:r w:rsidRPr="00D45AB7">
          <w:rPr>
            <w:rStyle w:val="Hyperlink"/>
            <w:noProof/>
            <w:vertAlign w:val="subscript"/>
            <w:lang w:val="en-US"/>
          </w:rPr>
          <w:t>RRC</w:t>
        </w:r>
        <w:r w:rsidRPr="00D45AB7">
          <w:rPr>
            <w:rStyle w:val="Hyperlink"/>
            <w:noProof/>
            <w:lang w:val="en-US"/>
          </w:rPr>
          <w:t xml:space="preserve"> is needed.</w:t>
        </w:r>
      </w:hyperlink>
    </w:p>
    <w:p w14:paraId="550A58D9" w14:textId="3AC6D270"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49" w:history="1">
        <w:r w:rsidRPr="00D45AB7">
          <w:rPr>
            <w:rStyle w:val="Hyperlink"/>
            <w:noProof/>
            <w:lang w:val="en-US"/>
          </w:rPr>
          <w:t>Proposal 10: Wait for further RAN2 agreements before agreeing on the definition of T</w:t>
        </w:r>
        <w:r w:rsidRPr="00D45AB7">
          <w:rPr>
            <w:rStyle w:val="Hyperlink"/>
            <w:noProof/>
            <w:vertAlign w:val="subscript"/>
            <w:lang w:val="en-US"/>
          </w:rPr>
          <w:t>event_DU</w:t>
        </w:r>
        <w:r w:rsidRPr="00D45AB7">
          <w:rPr>
            <w:rStyle w:val="Hyperlink"/>
            <w:noProof/>
            <w:lang w:val="en-US"/>
          </w:rPr>
          <w:t>.</w:t>
        </w:r>
      </w:hyperlink>
    </w:p>
    <w:p w14:paraId="08FF6E80" w14:textId="77C54C55"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50" w:history="1">
        <w:r w:rsidRPr="00D45AB7">
          <w:rPr>
            <w:rStyle w:val="Hyperlink"/>
            <w:noProof/>
            <w:lang w:val="en-US"/>
          </w:rPr>
          <w:t>Proposal 11: When the condition is L1-based: Use the Rel-18 L1 measurement period for serving cell and candidate cells as the starting point to define T</w:t>
        </w:r>
        <w:r w:rsidRPr="00D45AB7">
          <w:rPr>
            <w:rStyle w:val="Hyperlink"/>
            <w:noProof/>
            <w:vertAlign w:val="subscript"/>
            <w:lang w:val="en-US"/>
          </w:rPr>
          <w:t>measure</w:t>
        </w:r>
        <w:r w:rsidRPr="00D45AB7">
          <w:rPr>
            <w:rStyle w:val="Hyperlink"/>
            <w:noProof/>
            <w:lang w:val="en-US"/>
          </w:rPr>
          <w:t>.</w:t>
        </w:r>
      </w:hyperlink>
    </w:p>
    <w:p w14:paraId="4A3EED08" w14:textId="2C7C4C61"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51" w:history="1">
        <w:r w:rsidRPr="00D45AB7">
          <w:rPr>
            <w:rStyle w:val="Hyperlink"/>
            <w:noProof/>
            <w:lang w:val="en-US"/>
          </w:rPr>
          <w:t>Proposal 12: When the condition is L3-based: As the starting point, T</w:t>
        </w:r>
        <w:r w:rsidRPr="00D45AB7">
          <w:rPr>
            <w:rStyle w:val="Hyperlink"/>
            <w:noProof/>
            <w:vertAlign w:val="subscript"/>
            <w:lang w:val="en-US"/>
          </w:rPr>
          <w:t>measure</w:t>
        </w:r>
        <w:r w:rsidRPr="00D45AB7">
          <w:rPr>
            <w:rStyle w:val="Hyperlink"/>
            <w:noProof/>
            <w:lang w:val="en-US"/>
          </w:rPr>
          <w:t xml:space="preserve"> to follow the definition of T</w:t>
        </w:r>
        <w:r w:rsidRPr="00D45AB7">
          <w:rPr>
            <w:rStyle w:val="Hyperlink"/>
            <w:noProof/>
            <w:vertAlign w:val="subscript"/>
            <w:lang w:val="en-US"/>
          </w:rPr>
          <w:t>measure</w:t>
        </w:r>
        <w:r w:rsidRPr="00D45AB7">
          <w:rPr>
            <w:rStyle w:val="Hyperlink"/>
            <w:noProof/>
            <w:lang w:val="en-US"/>
          </w:rPr>
          <w:t xml:space="preserve"> for CHO.</w:t>
        </w:r>
      </w:hyperlink>
    </w:p>
    <w:p w14:paraId="6B181F26" w14:textId="65A2CAE6"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52" w:history="1">
        <w:r w:rsidRPr="00D45AB7">
          <w:rPr>
            <w:rStyle w:val="Hyperlink"/>
            <w:noProof/>
            <w:lang w:val="en-US"/>
          </w:rPr>
          <w:t>Proposal 13: T</w:t>
        </w:r>
        <w:r w:rsidRPr="00D45AB7">
          <w:rPr>
            <w:rStyle w:val="Hyperlink"/>
            <w:noProof/>
            <w:vertAlign w:val="subscript"/>
            <w:lang w:val="en-US"/>
          </w:rPr>
          <w:t>LTM_RRC-processing</w:t>
        </w:r>
        <w:r w:rsidRPr="00D45AB7">
          <w:rPr>
            <w:rStyle w:val="Hyperlink"/>
            <w:noProof/>
            <w:lang w:val="en-US"/>
          </w:rPr>
          <w:t xml:space="preserve"> covers the delay related to processing of the LTM candidate cell configuration. There is no need to add an additional execution/preparation delay to the cell switch delay.</w:t>
        </w:r>
      </w:hyperlink>
    </w:p>
    <w:p w14:paraId="176FED71" w14:textId="36F6B0D1"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53" w:history="1">
        <w:r w:rsidRPr="00D45AB7">
          <w:rPr>
            <w:rStyle w:val="Hyperlink"/>
            <w:rFonts w:eastAsia="Times New Roman" w:cs="Times New Roman"/>
            <w:noProof/>
            <w:lang w:val="en-US"/>
          </w:rPr>
          <w:t>Proposal 14:</w:t>
        </w:r>
        <w:r w:rsidRPr="00D45AB7">
          <w:rPr>
            <w:rStyle w:val="Hyperlink"/>
            <w:noProof/>
            <w:lang w:val="en-US"/>
          </w:rPr>
          <w:t xml:space="preserve"> ASN.1 decoding and validity check is not part of </w:t>
        </w:r>
        <w:r w:rsidRPr="00D45AB7">
          <w:rPr>
            <w:rStyle w:val="Hyperlink"/>
            <w:rFonts w:eastAsia="Times New Roman" w:cs="Times New Roman"/>
            <w:noProof/>
            <w:lang w:val="en-US"/>
          </w:rPr>
          <w:t>T</w:t>
        </w:r>
        <w:r w:rsidRPr="00D45AB7">
          <w:rPr>
            <w:rStyle w:val="Hyperlink"/>
            <w:rFonts w:eastAsia="Times New Roman" w:cs="Times New Roman"/>
            <w:noProof/>
            <w:vertAlign w:val="subscript"/>
            <w:lang w:val="en-US"/>
          </w:rPr>
          <w:t>interrupt</w:t>
        </w:r>
        <w:r w:rsidRPr="00D45AB7">
          <w:rPr>
            <w:rStyle w:val="Hyperlink"/>
            <w:rFonts w:eastAsia="Times New Roman" w:cs="Times New Roman"/>
            <w:noProof/>
            <w:lang w:val="en-US"/>
          </w:rPr>
          <w:t xml:space="preserve"> but may be part of D</w:t>
        </w:r>
        <w:r w:rsidRPr="00D45AB7">
          <w:rPr>
            <w:rStyle w:val="Hyperlink"/>
            <w:rFonts w:eastAsia="Times New Roman" w:cs="Times New Roman"/>
            <w:noProof/>
            <w:vertAlign w:val="subscript"/>
            <w:lang w:val="en-US"/>
          </w:rPr>
          <w:t>CLTM</w:t>
        </w:r>
        <w:r w:rsidRPr="00D45AB7">
          <w:rPr>
            <w:rStyle w:val="Hyperlink"/>
            <w:rFonts w:eastAsia="Times New Roman" w:cs="Times New Roman"/>
            <w:noProof/>
            <w:lang w:val="en-US"/>
          </w:rPr>
          <w:t xml:space="preserve"> if not done before the starting point of the cell switch delay.</w:t>
        </w:r>
      </w:hyperlink>
    </w:p>
    <w:p w14:paraId="3BF4CC9C" w14:textId="1E2FB749"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54" w:history="1">
        <w:r w:rsidRPr="00D45AB7">
          <w:rPr>
            <w:rStyle w:val="Hyperlink"/>
            <w:noProof/>
            <w:lang w:val="en-US"/>
          </w:rPr>
          <w:t xml:space="preserve">Proposal 15: Fine DL synchronization (first SSB) is not part of </w:t>
        </w:r>
        <w:r w:rsidRPr="00D45AB7">
          <w:rPr>
            <w:rStyle w:val="Hyperlink"/>
            <w:rFonts w:eastAsia="Times New Roman" w:cs="Times New Roman"/>
            <w:noProof/>
            <w:lang w:val="en-US"/>
          </w:rPr>
          <w:t>T</w:t>
        </w:r>
        <w:r w:rsidRPr="00D45AB7">
          <w:rPr>
            <w:rStyle w:val="Hyperlink"/>
            <w:rFonts w:eastAsia="Times New Roman" w:cs="Times New Roman"/>
            <w:noProof/>
            <w:vertAlign w:val="subscript"/>
            <w:lang w:val="en-US"/>
          </w:rPr>
          <w:t>interrupt</w:t>
        </w:r>
        <w:r w:rsidRPr="00D45AB7">
          <w:rPr>
            <w:rStyle w:val="Hyperlink"/>
            <w:rFonts w:eastAsia="Times New Roman" w:cs="Times New Roman"/>
            <w:noProof/>
            <w:lang w:val="en-US"/>
          </w:rPr>
          <w:t xml:space="preserve"> but may be part of D</w:t>
        </w:r>
        <w:r w:rsidRPr="00D45AB7">
          <w:rPr>
            <w:rStyle w:val="Hyperlink"/>
            <w:rFonts w:eastAsia="Times New Roman" w:cs="Times New Roman"/>
            <w:noProof/>
            <w:vertAlign w:val="subscript"/>
            <w:lang w:val="en-US"/>
          </w:rPr>
          <w:t>CLTM</w:t>
        </w:r>
        <w:r w:rsidRPr="00D45AB7">
          <w:rPr>
            <w:rStyle w:val="Hyperlink"/>
            <w:rFonts w:eastAsia="Times New Roman" w:cs="Times New Roman"/>
            <w:noProof/>
            <w:lang w:val="en-US"/>
          </w:rPr>
          <w:t xml:space="preserve"> if not done before the starting point of the cell switch delay.</w:t>
        </w:r>
      </w:hyperlink>
    </w:p>
    <w:p w14:paraId="395A5E3B" w14:textId="6E0831BA" w:rsidR="00325F64" w:rsidRDefault="00325F6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2055" w:history="1">
        <w:r w:rsidRPr="00D45AB7">
          <w:rPr>
            <w:rStyle w:val="Hyperlink"/>
            <w:noProof/>
            <w:lang w:val="en-US"/>
          </w:rPr>
          <w:t>Proposal 16: Wait for more RAN2 agreements before defining the requirements for subsequent CLTM.</w:t>
        </w:r>
      </w:hyperlink>
    </w:p>
    <w:p w14:paraId="4C28D014" w14:textId="5ADDC3F1" w:rsidR="00E43BF9" w:rsidRDefault="00A4355E" w:rsidP="007F58D1">
      <w:pPr>
        <w:pStyle w:val="TOC5"/>
        <w:tabs>
          <w:tab w:val="right" w:leader="dot" w:pos="9617"/>
        </w:tabs>
        <w:rPr>
          <w:lang w:val="en-US"/>
        </w:rPr>
      </w:pPr>
      <w:r w:rsidRPr="00614DD8">
        <w:rPr>
          <w:lang w:val="en-US"/>
        </w:rPr>
        <w:fldChar w:fldCharType="end"/>
      </w:r>
      <w:bookmarkStart w:id="48" w:name="_Ref114500673"/>
      <w:bookmarkEnd w:id="48"/>
    </w:p>
    <w:p w14:paraId="5FAC70B7" w14:textId="0C4E06FE" w:rsidR="000D6561" w:rsidRDefault="000D6561" w:rsidP="000D6561">
      <w:pPr>
        <w:pStyle w:val="RAN4H1"/>
        <w:numPr>
          <w:ilvl w:val="0"/>
          <w:numId w:val="0"/>
        </w:numPr>
        <w:ind w:left="360" w:hanging="360"/>
        <w:rPr>
          <w:lang w:val="en-US"/>
        </w:rPr>
      </w:pPr>
      <w:r>
        <w:rPr>
          <w:lang w:val="en-US"/>
        </w:rPr>
        <w:t>References</w:t>
      </w:r>
    </w:p>
    <w:p w14:paraId="4109BDC5" w14:textId="2A486832" w:rsidR="000D6561" w:rsidRPr="00971CB1" w:rsidRDefault="00971CB1" w:rsidP="00971CB1">
      <w:pPr>
        <w:pStyle w:val="ListParagraph"/>
        <w:rPr>
          <w:rStyle w:val="IntenseReference"/>
          <w:b w:val="0"/>
          <w:bCs w:val="0"/>
          <w:smallCaps w:val="0"/>
          <w:color w:val="auto"/>
          <w:spacing w:val="0"/>
        </w:rPr>
      </w:pPr>
      <w:r w:rsidRPr="00DD7EEC">
        <w:rPr>
          <w:b/>
          <w:bCs/>
        </w:rPr>
        <w:t>[1]</w:t>
      </w:r>
      <w:r w:rsidRPr="00DD7EEC">
        <w:t xml:space="preserve"> </w:t>
      </w:r>
      <w:r w:rsidR="00DD7EEC" w:rsidRPr="00DD7EEC">
        <w:t>R4-2405533</w:t>
      </w:r>
      <w:r w:rsidRPr="00DD7EEC">
        <w:t xml:space="preserve">, </w:t>
      </w:r>
      <w:r w:rsidR="00DD7EEC" w:rsidRPr="00DD7EEC">
        <w:t>On remaining aspects of LTM core requirements</w:t>
      </w:r>
      <w:r w:rsidRPr="00DD7EEC">
        <w:t xml:space="preserve">, </w:t>
      </w:r>
      <w:r w:rsidR="00DD7EEC" w:rsidRPr="00DD7EEC">
        <w:t>Nokia</w:t>
      </w:r>
      <w:r w:rsidRPr="00DD7EEC">
        <w:t>, RAN</w:t>
      </w:r>
      <w:r w:rsidR="00DD7EEC" w:rsidRPr="00DD7EEC">
        <w:t>4</w:t>
      </w:r>
      <w:r w:rsidRPr="00DD7EEC">
        <w:t>#1</w:t>
      </w:r>
      <w:r w:rsidR="00DD7EEC" w:rsidRPr="00DD7EEC">
        <w:t>10bis</w:t>
      </w:r>
      <w:r w:rsidRPr="00DD7EEC">
        <w:t xml:space="preserve">, </w:t>
      </w:r>
      <w:r w:rsidR="00DD7EEC" w:rsidRPr="00DD7EEC">
        <w:t>Changsha</w:t>
      </w:r>
      <w:r w:rsidRPr="00DD7EEC">
        <w:t xml:space="preserve">, </w:t>
      </w:r>
      <w:r w:rsidR="00DD7EEC" w:rsidRPr="00DD7EEC">
        <w:t>China</w:t>
      </w:r>
      <w:r w:rsidRPr="00DD7EEC">
        <w:t xml:space="preserve">, </w:t>
      </w:r>
      <w:r w:rsidR="00DD7EEC" w:rsidRPr="00DD7EEC">
        <w:t>April</w:t>
      </w:r>
      <w:r w:rsidRPr="00DD7EEC">
        <w:t xml:space="preserve"> </w:t>
      </w:r>
      <w:r w:rsidR="00DD7EEC" w:rsidRPr="00DD7EEC">
        <w:t>15-19</w:t>
      </w:r>
      <w:r w:rsidRPr="00DD7EEC">
        <w:t>, 2024</w:t>
      </w:r>
    </w:p>
    <w:sectPr w:rsidR="000D6561" w:rsidRPr="00971CB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C9E93" w14:textId="77777777" w:rsidR="00CD67D4" w:rsidRDefault="00CD67D4" w:rsidP="00001C9B">
      <w:pPr>
        <w:spacing w:after="0" w:line="240" w:lineRule="auto"/>
      </w:pPr>
      <w:r>
        <w:separator/>
      </w:r>
    </w:p>
  </w:endnote>
  <w:endnote w:type="continuationSeparator" w:id="0">
    <w:p w14:paraId="0D7467A9" w14:textId="77777777" w:rsidR="00CD67D4" w:rsidRDefault="00CD67D4" w:rsidP="00001C9B">
      <w:pPr>
        <w:spacing w:after="0" w:line="240" w:lineRule="auto"/>
      </w:pPr>
      <w:r>
        <w:continuationSeparator/>
      </w:r>
    </w:p>
  </w:endnote>
  <w:endnote w:type="continuationNotice" w:id="1">
    <w:p w14:paraId="760A6CEA" w14:textId="77777777" w:rsidR="00CD67D4" w:rsidRDefault="00CD67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FE76E" w14:textId="77777777" w:rsidR="00CD67D4" w:rsidRDefault="00CD67D4" w:rsidP="00001C9B">
      <w:pPr>
        <w:spacing w:after="0" w:line="240" w:lineRule="auto"/>
      </w:pPr>
      <w:r>
        <w:separator/>
      </w:r>
    </w:p>
  </w:footnote>
  <w:footnote w:type="continuationSeparator" w:id="0">
    <w:p w14:paraId="561C9CB2" w14:textId="77777777" w:rsidR="00CD67D4" w:rsidRDefault="00CD67D4" w:rsidP="00001C9B">
      <w:pPr>
        <w:spacing w:after="0" w:line="240" w:lineRule="auto"/>
      </w:pPr>
      <w:r>
        <w:continuationSeparator/>
      </w:r>
    </w:p>
  </w:footnote>
  <w:footnote w:type="continuationNotice" w:id="1">
    <w:p w14:paraId="78106454" w14:textId="77777777" w:rsidR="00CD67D4" w:rsidRDefault="00CD67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2" w15:restartNumberingAfterBreak="0">
    <w:nsid w:val="244A7491"/>
    <w:multiLevelType w:val="multilevel"/>
    <w:tmpl w:val="744C0C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314600FB"/>
    <w:multiLevelType w:val="multilevel"/>
    <w:tmpl w:val="8FBA4D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cs="Times New Roman" w:hint="default"/>
      </w:rPr>
    </w:lvl>
    <w:lvl w:ilvl="2" w:tplc="04090005">
      <w:start w:val="1"/>
      <w:numFmt w:val="bullet"/>
      <w:lvlText w:val=""/>
      <w:lvlJc w:val="left"/>
      <w:pPr>
        <w:ind w:left="2240" w:hanging="440"/>
      </w:pPr>
      <w:rPr>
        <w:rFonts w:ascii="Wingdings" w:hAnsi="Wingdings" w:hint="default"/>
      </w:rPr>
    </w:lvl>
    <w:lvl w:ilvl="3" w:tplc="04090001">
      <w:start w:val="1"/>
      <w:numFmt w:val="bullet"/>
      <w:lvlText w:val=""/>
      <w:lvlJc w:val="left"/>
      <w:pPr>
        <w:ind w:left="2680" w:hanging="440"/>
      </w:pPr>
      <w:rPr>
        <w:rFonts w:ascii="Wingdings" w:hAnsi="Wingdings" w:hint="default"/>
      </w:rPr>
    </w:lvl>
    <w:lvl w:ilvl="4" w:tplc="04090003">
      <w:start w:val="1"/>
      <w:numFmt w:val="bullet"/>
      <w:lvlText w:val=""/>
      <w:lvlJc w:val="left"/>
      <w:pPr>
        <w:ind w:left="3120" w:hanging="440"/>
      </w:pPr>
      <w:rPr>
        <w:rFonts w:ascii="Wingdings" w:hAnsi="Wingdings" w:hint="default"/>
      </w:rPr>
    </w:lvl>
    <w:lvl w:ilvl="5" w:tplc="04090005">
      <w:start w:val="1"/>
      <w:numFmt w:val="bullet"/>
      <w:lvlText w:val=""/>
      <w:lvlJc w:val="left"/>
      <w:pPr>
        <w:ind w:left="3560" w:hanging="440"/>
      </w:pPr>
      <w:rPr>
        <w:rFonts w:ascii="Wingdings" w:hAnsi="Wingdings" w:hint="default"/>
      </w:rPr>
    </w:lvl>
    <w:lvl w:ilvl="6" w:tplc="04090001">
      <w:start w:val="1"/>
      <w:numFmt w:val="bullet"/>
      <w:lvlText w:val=""/>
      <w:lvlJc w:val="left"/>
      <w:pPr>
        <w:ind w:left="4000" w:hanging="440"/>
      </w:pPr>
      <w:rPr>
        <w:rFonts w:ascii="Wingdings" w:hAnsi="Wingdings" w:hint="default"/>
      </w:rPr>
    </w:lvl>
    <w:lvl w:ilvl="7" w:tplc="04090003">
      <w:start w:val="1"/>
      <w:numFmt w:val="bullet"/>
      <w:lvlText w:val=""/>
      <w:lvlJc w:val="left"/>
      <w:pPr>
        <w:ind w:left="4440" w:hanging="440"/>
      </w:pPr>
      <w:rPr>
        <w:rFonts w:ascii="Wingdings" w:hAnsi="Wingdings" w:hint="default"/>
      </w:rPr>
    </w:lvl>
    <w:lvl w:ilvl="8" w:tplc="04090005">
      <w:start w:val="1"/>
      <w:numFmt w:val="bullet"/>
      <w:lvlText w:val=""/>
      <w:lvlJc w:val="left"/>
      <w:pPr>
        <w:ind w:left="4880" w:hanging="440"/>
      </w:pPr>
      <w:rPr>
        <w:rFonts w:ascii="Wingdings" w:hAnsi="Wingdings" w:hint="default"/>
      </w:rPr>
    </w:lvl>
  </w:abstractNum>
  <w:abstractNum w:abstractNumId="10" w15:restartNumberingAfterBreak="0">
    <w:nsid w:val="3F501F9D"/>
    <w:multiLevelType w:val="multilevel"/>
    <w:tmpl w:val="05AE3CC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9F41BD"/>
    <w:multiLevelType w:val="multilevel"/>
    <w:tmpl w:val="57D04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start w:val="1"/>
      <w:numFmt w:val="bullet"/>
      <w:lvlText w:val=""/>
      <w:lvlJc w:val="left"/>
      <w:pPr>
        <w:ind w:left="2240" w:hanging="440"/>
      </w:pPr>
      <w:rPr>
        <w:rFonts w:ascii="Wingdings" w:hAnsi="Wingdings" w:hint="default"/>
      </w:rPr>
    </w:lvl>
    <w:lvl w:ilvl="4" w:tplc="04090003">
      <w:start w:val="1"/>
      <w:numFmt w:val="bullet"/>
      <w:lvlText w:val=""/>
      <w:lvlJc w:val="left"/>
      <w:pPr>
        <w:ind w:left="2680" w:hanging="440"/>
      </w:pPr>
      <w:rPr>
        <w:rFonts w:ascii="Wingdings" w:hAnsi="Wingdings" w:hint="default"/>
      </w:rPr>
    </w:lvl>
    <w:lvl w:ilvl="5" w:tplc="04090005">
      <w:start w:val="1"/>
      <w:numFmt w:val="bullet"/>
      <w:lvlText w:val=""/>
      <w:lvlJc w:val="left"/>
      <w:pPr>
        <w:ind w:left="3120" w:hanging="440"/>
      </w:pPr>
      <w:rPr>
        <w:rFonts w:ascii="Wingdings" w:hAnsi="Wingdings" w:hint="default"/>
      </w:rPr>
    </w:lvl>
    <w:lvl w:ilvl="6" w:tplc="04090001">
      <w:start w:val="1"/>
      <w:numFmt w:val="bullet"/>
      <w:lvlText w:val=""/>
      <w:lvlJc w:val="left"/>
      <w:pPr>
        <w:ind w:left="3560" w:hanging="440"/>
      </w:pPr>
      <w:rPr>
        <w:rFonts w:ascii="Wingdings" w:hAnsi="Wingdings" w:hint="default"/>
      </w:rPr>
    </w:lvl>
    <w:lvl w:ilvl="7" w:tplc="04090003">
      <w:start w:val="1"/>
      <w:numFmt w:val="bullet"/>
      <w:lvlText w:val=""/>
      <w:lvlJc w:val="left"/>
      <w:pPr>
        <w:ind w:left="4000" w:hanging="440"/>
      </w:pPr>
      <w:rPr>
        <w:rFonts w:ascii="Wingdings" w:hAnsi="Wingdings" w:hint="default"/>
      </w:rPr>
    </w:lvl>
    <w:lvl w:ilvl="8" w:tplc="04090005">
      <w:start w:val="1"/>
      <w:numFmt w:val="bullet"/>
      <w:lvlText w:val=""/>
      <w:lvlJc w:val="left"/>
      <w:pPr>
        <w:ind w:left="4440" w:hanging="440"/>
      </w:pPr>
      <w:rPr>
        <w:rFonts w:ascii="Wingdings" w:hAnsi="Wingdings" w:hint="default"/>
      </w:rPr>
    </w:lvl>
  </w:abstractNum>
  <w:abstractNum w:abstractNumId="14" w15:restartNumberingAfterBreak="0">
    <w:nsid w:val="4D6E3167"/>
    <w:multiLevelType w:val="hybridMultilevel"/>
    <w:tmpl w:val="7952B8A6"/>
    <w:lvl w:ilvl="0" w:tplc="5C24642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5348E"/>
    <w:multiLevelType w:val="hybridMultilevel"/>
    <w:tmpl w:val="D0C6E7CC"/>
    <w:lvl w:ilvl="0" w:tplc="890AEC38">
      <w:start w:val="1"/>
      <w:numFmt w:val="bullet"/>
      <w:lvlText w:val="•"/>
      <w:lvlJc w:val="left"/>
      <w:pPr>
        <w:ind w:left="1280" w:hanging="440"/>
      </w:pPr>
      <w:rPr>
        <w:rFonts w:ascii="Arial" w:hAnsi="Arial" w:cs="Times New Roman"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1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06329B2"/>
    <w:multiLevelType w:val="multilevel"/>
    <w:tmpl w:val="795ACE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start w:val="1"/>
      <w:numFmt w:val="bullet"/>
      <w:lvlText w:val=""/>
      <w:lvlJc w:val="left"/>
      <w:pPr>
        <w:ind w:left="1360" w:hanging="440"/>
      </w:pPr>
      <w:rPr>
        <w:rFonts w:ascii="Wingdings" w:hAnsi="Wingdings" w:hint="default"/>
      </w:rPr>
    </w:lvl>
    <w:lvl w:ilvl="2" w:tplc="04090005">
      <w:start w:val="1"/>
      <w:numFmt w:val="bullet"/>
      <w:lvlText w:val=""/>
      <w:lvlJc w:val="left"/>
      <w:pPr>
        <w:ind w:left="1800" w:hanging="440"/>
      </w:pPr>
      <w:rPr>
        <w:rFonts w:ascii="Wingdings" w:hAnsi="Wingdings" w:hint="default"/>
      </w:rPr>
    </w:lvl>
    <w:lvl w:ilvl="3" w:tplc="04090001">
      <w:start w:val="1"/>
      <w:numFmt w:val="bullet"/>
      <w:lvlText w:val=""/>
      <w:lvlJc w:val="left"/>
      <w:pPr>
        <w:ind w:left="2240" w:hanging="440"/>
      </w:pPr>
      <w:rPr>
        <w:rFonts w:ascii="Wingdings" w:hAnsi="Wingdings" w:hint="default"/>
      </w:rPr>
    </w:lvl>
    <w:lvl w:ilvl="4" w:tplc="04090003">
      <w:start w:val="1"/>
      <w:numFmt w:val="bullet"/>
      <w:lvlText w:val=""/>
      <w:lvlJc w:val="left"/>
      <w:pPr>
        <w:ind w:left="2680" w:hanging="440"/>
      </w:pPr>
      <w:rPr>
        <w:rFonts w:ascii="Wingdings" w:hAnsi="Wingdings" w:hint="default"/>
      </w:rPr>
    </w:lvl>
    <w:lvl w:ilvl="5" w:tplc="04090005">
      <w:start w:val="1"/>
      <w:numFmt w:val="bullet"/>
      <w:lvlText w:val=""/>
      <w:lvlJc w:val="left"/>
      <w:pPr>
        <w:ind w:left="3120" w:hanging="440"/>
      </w:pPr>
      <w:rPr>
        <w:rFonts w:ascii="Wingdings" w:hAnsi="Wingdings" w:hint="default"/>
      </w:rPr>
    </w:lvl>
    <w:lvl w:ilvl="6" w:tplc="04090001">
      <w:start w:val="1"/>
      <w:numFmt w:val="bullet"/>
      <w:lvlText w:val=""/>
      <w:lvlJc w:val="left"/>
      <w:pPr>
        <w:ind w:left="3560" w:hanging="440"/>
      </w:pPr>
      <w:rPr>
        <w:rFonts w:ascii="Wingdings" w:hAnsi="Wingdings" w:hint="default"/>
      </w:rPr>
    </w:lvl>
    <w:lvl w:ilvl="7" w:tplc="04090003">
      <w:start w:val="1"/>
      <w:numFmt w:val="bullet"/>
      <w:lvlText w:val=""/>
      <w:lvlJc w:val="left"/>
      <w:pPr>
        <w:ind w:left="4000" w:hanging="440"/>
      </w:pPr>
      <w:rPr>
        <w:rFonts w:ascii="Wingdings" w:hAnsi="Wingdings" w:hint="default"/>
      </w:rPr>
    </w:lvl>
    <w:lvl w:ilvl="8" w:tplc="04090005">
      <w:start w:val="1"/>
      <w:numFmt w:val="bullet"/>
      <w:lvlText w:val=""/>
      <w:lvlJc w:val="left"/>
      <w:pPr>
        <w:ind w:left="4440" w:hanging="440"/>
      </w:pPr>
      <w:rPr>
        <w:rFonts w:ascii="Wingdings" w:hAnsi="Wingdings" w:hint="default"/>
      </w:rPr>
    </w:lvl>
  </w:abstractNum>
  <w:abstractNum w:abstractNumId="20" w15:restartNumberingAfterBreak="0">
    <w:nsid w:val="56D57139"/>
    <w:multiLevelType w:val="hybridMultilevel"/>
    <w:tmpl w:val="DEB8BD6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1" w15:restartNumberingAfterBreak="0">
    <w:nsid w:val="58C536BC"/>
    <w:multiLevelType w:val="multilevel"/>
    <w:tmpl w:val="155018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AEE3907"/>
    <w:multiLevelType w:val="hybridMultilevel"/>
    <w:tmpl w:val="18ACDACC"/>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583EA13C">
      <w:start w:val="1"/>
      <w:numFmt w:val="upperRoman"/>
      <w:lvlText w:val="%2."/>
      <w:lvlJc w:val="right"/>
      <w:pPr>
        <w:ind w:left="1080" w:hanging="360"/>
      </w:pPr>
      <w:rPr>
        <w:rFonts w:ascii="Times New Roman" w:hAnsi="Times New Roman" w:cs="Times New Roman" w:hint="default"/>
        <w:sz w:val="20"/>
        <w:szCs w:val="20"/>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DC16DB"/>
    <w:multiLevelType w:val="multilevel"/>
    <w:tmpl w:val="2A6CEC9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5105A1"/>
    <w:multiLevelType w:val="multilevel"/>
    <w:tmpl w:val="611873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650367"/>
    <w:multiLevelType w:val="hybridMultilevel"/>
    <w:tmpl w:val="731692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8" w15:restartNumberingAfterBreak="0">
    <w:nsid w:val="787916AE"/>
    <w:multiLevelType w:val="multilevel"/>
    <w:tmpl w:val="9BB87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97975F5"/>
    <w:multiLevelType w:val="multilevel"/>
    <w:tmpl w:val="ECD430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257309"/>
    <w:multiLevelType w:val="multilevel"/>
    <w:tmpl w:val="E17AC1A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15"/>
  </w:num>
  <w:num w:numId="2" w16cid:durableId="80681869">
    <w:abstractNumId w:val="12"/>
  </w:num>
  <w:num w:numId="3" w16cid:durableId="1566528953">
    <w:abstractNumId w:val="14"/>
  </w:num>
  <w:num w:numId="4" w16cid:durableId="1456096507">
    <w:abstractNumId w:val="23"/>
  </w:num>
  <w:num w:numId="5" w16cid:durableId="143009612">
    <w:abstractNumId w:val="0"/>
  </w:num>
  <w:num w:numId="6" w16cid:durableId="910577500">
    <w:abstractNumId w:val="11"/>
  </w:num>
  <w:num w:numId="7" w16cid:durableId="2075658193">
    <w:abstractNumId w:val="28"/>
  </w:num>
  <w:num w:numId="8" w16cid:durableId="861821764">
    <w:abstractNumId w:val="18"/>
  </w:num>
  <w:num w:numId="9" w16cid:durableId="1163859924">
    <w:abstractNumId w:val="7"/>
  </w:num>
  <w:num w:numId="10" w16cid:durableId="875775443">
    <w:abstractNumId w:val="21"/>
  </w:num>
  <w:num w:numId="11" w16cid:durableId="1105272053">
    <w:abstractNumId w:val="2"/>
  </w:num>
  <w:num w:numId="12" w16cid:durableId="649208331">
    <w:abstractNumId w:val="29"/>
  </w:num>
  <w:num w:numId="13" w16cid:durableId="128669476">
    <w:abstractNumId w:val="10"/>
  </w:num>
  <w:num w:numId="14" w16cid:durableId="178813926">
    <w:abstractNumId w:val="30"/>
  </w:num>
  <w:num w:numId="15" w16cid:durableId="674577001">
    <w:abstractNumId w:val="25"/>
  </w:num>
  <w:num w:numId="16" w16cid:durableId="2021010257">
    <w:abstractNumId w:val="24"/>
  </w:num>
  <w:num w:numId="17" w16cid:durableId="74136836">
    <w:abstractNumId w:val="1"/>
  </w:num>
  <w:num w:numId="18" w16cid:durableId="1932425179">
    <w:abstractNumId w:val="6"/>
  </w:num>
  <w:num w:numId="19" w16cid:durableId="1900246975">
    <w:abstractNumId w:val="3"/>
  </w:num>
  <w:num w:numId="20" w16cid:durableId="33120228">
    <w:abstractNumId w:val="17"/>
  </w:num>
  <w:num w:numId="21" w16cid:durableId="1891653716">
    <w:abstractNumId w:val="19"/>
  </w:num>
  <w:num w:numId="22" w16cid:durableId="1252541039">
    <w:abstractNumId w:val="13"/>
  </w:num>
  <w:num w:numId="23" w16cid:durableId="202519243">
    <w:abstractNumId w:val="8"/>
  </w:num>
  <w:num w:numId="24" w16cid:durableId="733551118">
    <w:abstractNumId w:val="4"/>
  </w:num>
  <w:num w:numId="25" w16cid:durableId="1921519346">
    <w:abstractNumId w:val="27"/>
  </w:num>
  <w:num w:numId="26" w16cid:durableId="234899940">
    <w:abstractNumId w:val="9"/>
  </w:num>
  <w:num w:numId="27" w16cid:durableId="1234389264">
    <w:abstractNumId w:val="5"/>
  </w:num>
  <w:num w:numId="28" w16cid:durableId="1374959492">
    <w:abstractNumId w:val="16"/>
  </w:num>
  <w:num w:numId="29" w16cid:durableId="1089934705">
    <w:abstractNumId w:val="20"/>
  </w:num>
  <w:num w:numId="30" w16cid:durableId="1171220743">
    <w:abstractNumId w:val="26"/>
  </w:num>
  <w:num w:numId="31" w16cid:durableId="310712786">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F2C"/>
    <w:rsid w:val="00001C9B"/>
    <w:rsid w:val="0000257C"/>
    <w:rsid w:val="00002B6A"/>
    <w:rsid w:val="000032AF"/>
    <w:rsid w:val="00003DF0"/>
    <w:rsid w:val="000040DC"/>
    <w:rsid w:val="00005F48"/>
    <w:rsid w:val="000066DF"/>
    <w:rsid w:val="000066FD"/>
    <w:rsid w:val="000074F4"/>
    <w:rsid w:val="00011784"/>
    <w:rsid w:val="000151EF"/>
    <w:rsid w:val="00016677"/>
    <w:rsid w:val="0001786F"/>
    <w:rsid w:val="00021B04"/>
    <w:rsid w:val="00022BE9"/>
    <w:rsid w:val="000239F5"/>
    <w:rsid w:val="000241BF"/>
    <w:rsid w:val="00026255"/>
    <w:rsid w:val="0002681B"/>
    <w:rsid w:val="000276E5"/>
    <w:rsid w:val="00030835"/>
    <w:rsid w:val="00030A5B"/>
    <w:rsid w:val="0003169F"/>
    <w:rsid w:val="00031743"/>
    <w:rsid w:val="00031A18"/>
    <w:rsid w:val="00032B79"/>
    <w:rsid w:val="00034748"/>
    <w:rsid w:val="00035FBC"/>
    <w:rsid w:val="000365B4"/>
    <w:rsid w:val="00037FCE"/>
    <w:rsid w:val="00040508"/>
    <w:rsid w:val="00041DDB"/>
    <w:rsid w:val="000440B1"/>
    <w:rsid w:val="00046B60"/>
    <w:rsid w:val="00046D53"/>
    <w:rsid w:val="00050596"/>
    <w:rsid w:val="000543D2"/>
    <w:rsid w:val="00054A28"/>
    <w:rsid w:val="00056825"/>
    <w:rsid w:val="000574F4"/>
    <w:rsid w:val="00061625"/>
    <w:rsid w:val="000617E0"/>
    <w:rsid w:val="00061881"/>
    <w:rsid w:val="00063163"/>
    <w:rsid w:val="0006397E"/>
    <w:rsid w:val="00064EEE"/>
    <w:rsid w:val="00067564"/>
    <w:rsid w:val="00067FB1"/>
    <w:rsid w:val="0007157B"/>
    <w:rsid w:val="000721C0"/>
    <w:rsid w:val="00072B7E"/>
    <w:rsid w:val="00072CCA"/>
    <w:rsid w:val="0007403C"/>
    <w:rsid w:val="000749B8"/>
    <w:rsid w:val="000764BD"/>
    <w:rsid w:val="0007652B"/>
    <w:rsid w:val="00076D33"/>
    <w:rsid w:val="00080B9F"/>
    <w:rsid w:val="000839AF"/>
    <w:rsid w:val="00085843"/>
    <w:rsid w:val="00085E4F"/>
    <w:rsid w:val="0008612A"/>
    <w:rsid w:val="00087646"/>
    <w:rsid w:val="00090E18"/>
    <w:rsid w:val="00092304"/>
    <w:rsid w:val="00093709"/>
    <w:rsid w:val="00094BAF"/>
    <w:rsid w:val="00094C01"/>
    <w:rsid w:val="00095383"/>
    <w:rsid w:val="00095704"/>
    <w:rsid w:val="000977A0"/>
    <w:rsid w:val="000A04DC"/>
    <w:rsid w:val="000A10BC"/>
    <w:rsid w:val="000A25C1"/>
    <w:rsid w:val="000A4458"/>
    <w:rsid w:val="000A46B5"/>
    <w:rsid w:val="000A4C64"/>
    <w:rsid w:val="000A660C"/>
    <w:rsid w:val="000A7348"/>
    <w:rsid w:val="000A74D0"/>
    <w:rsid w:val="000A7AD8"/>
    <w:rsid w:val="000A7F53"/>
    <w:rsid w:val="000B0056"/>
    <w:rsid w:val="000B28D2"/>
    <w:rsid w:val="000B332A"/>
    <w:rsid w:val="000B3911"/>
    <w:rsid w:val="000B3DFD"/>
    <w:rsid w:val="000B4551"/>
    <w:rsid w:val="000B54DC"/>
    <w:rsid w:val="000B5F98"/>
    <w:rsid w:val="000B7B04"/>
    <w:rsid w:val="000C0D37"/>
    <w:rsid w:val="000C0F00"/>
    <w:rsid w:val="000C16D6"/>
    <w:rsid w:val="000C24C5"/>
    <w:rsid w:val="000C3C7B"/>
    <w:rsid w:val="000C4392"/>
    <w:rsid w:val="000C5D1C"/>
    <w:rsid w:val="000C5D8F"/>
    <w:rsid w:val="000C70EB"/>
    <w:rsid w:val="000D0702"/>
    <w:rsid w:val="000D0F93"/>
    <w:rsid w:val="000D2421"/>
    <w:rsid w:val="000D3275"/>
    <w:rsid w:val="000D618B"/>
    <w:rsid w:val="000D6561"/>
    <w:rsid w:val="000D6F44"/>
    <w:rsid w:val="000D70EF"/>
    <w:rsid w:val="000D728F"/>
    <w:rsid w:val="000D7461"/>
    <w:rsid w:val="000E105B"/>
    <w:rsid w:val="000E15F4"/>
    <w:rsid w:val="000E162A"/>
    <w:rsid w:val="000E27E5"/>
    <w:rsid w:val="000E3081"/>
    <w:rsid w:val="000E3171"/>
    <w:rsid w:val="000E5A92"/>
    <w:rsid w:val="000F25D5"/>
    <w:rsid w:val="000F3D02"/>
    <w:rsid w:val="000F3F58"/>
    <w:rsid w:val="000F7C6A"/>
    <w:rsid w:val="001008EF"/>
    <w:rsid w:val="00101157"/>
    <w:rsid w:val="00101E82"/>
    <w:rsid w:val="001036C0"/>
    <w:rsid w:val="00106416"/>
    <w:rsid w:val="00110481"/>
    <w:rsid w:val="001115B7"/>
    <w:rsid w:val="001127C9"/>
    <w:rsid w:val="00113FED"/>
    <w:rsid w:val="00114498"/>
    <w:rsid w:val="00115B88"/>
    <w:rsid w:val="00116320"/>
    <w:rsid w:val="00116C89"/>
    <w:rsid w:val="00116E8C"/>
    <w:rsid w:val="00116FBE"/>
    <w:rsid w:val="00121ACB"/>
    <w:rsid w:val="00122B5A"/>
    <w:rsid w:val="00122B8A"/>
    <w:rsid w:val="001238C8"/>
    <w:rsid w:val="00124541"/>
    <w:rsid w:val="001254F4"/>
    <w:rsid w:val="001261FB"/>
    <w:rsid w:val="0013024E"/>
    <w:rsid w:val="00130D01"/>
    <w:rsid w:val="001310C2"/>
    <w:rsid w:val="001310C4"/>
    <w:rsid w:val="0013136D"/>
    <w:rsid w:val="00131938"/>
    <w:rsid w:val="001320EE"/>
    <w:rsid w:val="00132540"/>
    <w:rsid w:val="00132F6A"/>
    <w:rsid w:val="00133913"/>
    <w:rsid w:val="001376CF"/>
    <w:rsid w:val="00137D4F"/>
    <w:rsid w:val="00140221"/>
    <w:rsid w:val="00140E22"/>
    <w:rsid w:val="0014143E"/>
    <w:rsid w:val="001414F9"/>
    <w:rsid w:val="0014329F"/>
    <w:rsid w:val="00144DF6"/>
    <w:rsid w:val="0014766E"/>
    <w:rsid w:val="00151088"/>
    <w:rsid w:val="001522C3"/>
    <w:rsid w:val="0015526D"/>
    <w:rsid w:val="00155E14"/>
    <w:rsid w:val="001577F9"/>
    <w:rsid w:val="00160618"/>
    <w:rsid w:val="00161111"/>
    <w:rsid w:val="00161535"/>
    <w:rsid w:val="00161D6B"/>
    <w:rsid w:val="001625AC"/>
    <w:rsid w:val="001630B4"/>
    <w:rsid w:val="00163D40"/>
    <w:rsid w:val="00163D94"/>
    <w:rsid w:val="001642FC"/>
    <w:rsid w:val="0016496B"/>
    <w:rsid w:val="00164EB6"/>
    <w:rsid w:val="001715A7"/>
    <w:rsid w:val="00172009"/>
    <w:rsid w:val="0017336C"/>
    <w:rsid w:val="00174230"/>
    <w:rsid w:val="001743E2"/>
    <w:rsid w:val="001745F8"/>
    <w:rsid w:val="0017468D"/>
    <w:rsid w:val="00174D29"/>
    <w:rsid w:val="00175A79"/>
    <w:rsid w:val="0018327B"/>
    <w:rsid w:val="001838CF"/>
    <w:rsid w:val="001839C9"/>
    <w:rsid w:val="00183BA1"/>
    <w:rsid w:val="00184510"/>
    <w:rsid w:val="001856B6"/>
    <w:rsid w:val="00185A12"/>
    <w:rsid w:val="00185CEF"/>
    <w:rsid w:val="0018644B"/>
    <w:rsid w:val="00186734"/>
    <w:rsid w:val="001868EE"/>
    <w:rsid w:val="001870AE"/>
    <w:rsid w:val="00187867"/>
    <w:rsid w:val="00187F18"/>
    <w:rsid w:val="00191C6D"/>
    <w:rsid w:val="001923F1"/>
    <w:rsid w:val="00193A4B"/>
    <w:rsid w:val="0019427E"/>
    <w:rsid w:val="0019435B"/>
    <w:rsid w:val="00194AF9"/>
    <w:rsid w:val="00194FA0"/>
    <w:rsid w:val="00195E07"/>
    <w:rsid w:val="001A04AF"/>
    <w:rsid w:val="001A0FC7"/>
    <w:rsid w:val="001A1A32"/>
    <w:rsid w:val="001A2F5A"/>
    <w:rsid w:val="001A3BA4"/>
    <w:rsid w:val="001A403F"/>
    <w:rsid w:val="001A4EB9"/>
    <w:rsid w:val="001A56CC"/>
    <w:rsid w:val="001A574B"/>
    <w:rsid w:val="001A5C77"/>
    <w:rsid w:val="001A6D1F"/>
    <w:rsid w:val="001A7ACA"/>
    <w:rsid w:val="001B0197"/>
    <w:rsid w:val="001B0AFA"/>
    <w:rsid w:val="001B1EA8"/>
    <w:rsid w:val="001B279C"/>
    <w:rsid w:val="001B2951"/>
    <w:rsid w:val="001B3126"/>
    <w:rsid w:val="001B32FF"/>
    <w:rsid w:val="001B4103"/>
    <w:rsid w:val="001B72A0"/>
    <w:rsid w:val="001B72DE"/>
    <w:rsid w:val="001C0007"/>
    <w:rsid w:val="001C0953"/>
    <w:rsid w:val="001C2B00"/>
    <w:rsid w:val="001C2C0B"/>
    <w:rsid w:val="001C31FD"/>
    <w:rsid w:val="001C4AE0"/>
    <w:rsid w:val="001C4E49"/>
    <w:rsid w:val="001C5C45"/>
    <w:rsid w:val="001C696A"/>
    <w:rsid w:val="001C6AC7"/>
    <w:rsid w:val="001C6C92"/>
    <w:rsid w:val="001C7285"/>
    <w:rsid w:val="001D5485"/>
    <w:rsid w:val="001D64FE"/>
    <w:rsid w:val="001D65A3"/>
    <w:rsid w:val="001D6801"/>
    <w:rsid w:val="001D6AE8"/>
    <w:rsid w:val="001D6DB9"/>
    <w:rsid w:val="001E0537"/>
    <w:rsid w:val="001E27B8"/>
    <w:rsid w:val="001E30F6"/>
    <w:rsid w:val="001E4C80"/>
    <w:rsid w:val="001E6104"/>
    <w:rsid w:val="001E6852"/>
    <w:rsid w:val="001F114B"/>
    <w:rsid w:val="001F172C"/>
    <w:rsid w:val="001F173F"/>
    <w:rsid w:val="001F48A3"/>
    <w:rsid w:val="001F7D92"/>
    <w:rsid w:val="00200BC8"/>
    <w:rsid w:val="00200E55"/>
    <w:rsid w:val="00202EC1"/>
    <w:rsid w:val="00203909"/>
    <w:rsid w:val="00204D1D"/>
    <w:rsid w:val="0020557B"/>
    <w:rsid w:val="002110DF"/>
    <w:rsid w:val="00211737"/>
    <w:rsid w:val="00212434"/>
    <w:rsid w:val="002124A6"/>
    <w:rsid w:val="002129F7"/>
    <w:rsid w:val="00215132"/>
    <w:rsid w:val="00215731"/>
    <w:rsid w:val="00216D85"/>
    <w:rsid w:val="00217EE5"/>
    <w:rsid w:val="0022213F"/>
    <w:rsid w:val="00222237"/>
    <w:rsid w:val="00222998"/>
    <w:rsid w:val="00223731"/>
    <w:rsid w:val="002342A6"/>
    <w:rsid w:val="00235771"/>
    <w:rsid w:val="00235F5C"/>
    <w:rsid w:val="0023626B"/>
    <w:rsid w:val="00240DD1"/>
    <w:rsid w:val="00241F89"/>
    <w:rsid w:val="0024219C"/>
    <w:rsid w:val="0024239E"/>
    <w:rsid w:val="00244916"/>
    <w:rsid w:val="00246454"/>
    <w:rsid w:val="002471F0"/>
    <w:rsid w:val="00250074"/>
    <w:rsid w:val="00250A14"/>
    <w:rsid w:val="00251186"/>
    <w:rsid w:val="0025733A"/>
    <w:rsid w:val="002578CC"/>
    <w:rsid w:val="00257FA3"/>
    <w:rsid w:val="002639E7"/>
    <w:rsid w:val="00263AD7"/>
    <w:rsid w:val="00264D9B"/>
    <w:rsid w:val="002658F2"/>
    <w:rsid w:val="002662F3"/>
    <w:rsid w:val="0026647E"/>
    <w:rsid w:val="00271268"/>
    <w:rsid w:val="002712AF"/>
    <w:rsid w:val="0027278A"/>
    <w:rsid w:val="00274896"/>
    <w:rsid w:val="002765F0"/>
    <w:rsid w:val="00276D35"/>
    <w:rsid w:val="0027777E"/>
    <w:rsid w:val="00277A2F"/>
    <w:rsid w:val="00277B56"/>
    <w:rsid w:val="00277E81"/>
    <w:rsid w:val="00281D5A"/>
    <w:rsid w:val="00282A74"/>
    <w:rsid w:val="0028308D"/>
    <w:rsid w:val="002837F5"/>
    <w:rsid w:val="00283D28"/>
    <w:rsid w:val="002849D4"/>
    <w:rsid w:val="002849E7"/>
    <w:rsid w:val="00290311"/>
    <w:rsid w:val="00290AE3"/>
    <w:rsid w:val="00291CAD"/>
    <w:rsid w:val="002923AE"/>
    <w:rsid w:val="00293CA5"/>
    <w:rsid w:val="00294B02"/>
    <w:rsid w:val="0029526E"/>
    <w:rsid w:val="00296551"/>
    <w:rsid w:val="00297517"/>
    <w:rsid w:val="002A0652"/>
    <w:rsid w:val="002A1267"/>
    <w:rsid w:val="002A19F5"/>
    <w:rsid w:val="002A2C96"/>
    <w:rsid w:val="002A3911"/>
    <w:rsid w:val="002A54C9"/>
    <w:rsid w:val="002A73E0"/>
    <w:rsid w:val="002B0507"/>
    <w:rsid w:val="002B0D65"/>
    <w:rsid w:val="002B1956"/>
    <w:rsid w:val="002B2ED8"/>
    <w:rsid w:val="002B374D"/>
    <w:rsid w:val="002B480E"/>
    <w:rsid w:val="002B4922"/>
    <w:rsid w:val="002B4E6C"/>
    <w:rsid w:val="002B4F21"/>
    <w:rsid w:val="002B69F3"/>
    <w:rsid w:val="002C0CAF"/>
    <w:rsid w:val="002C1A7B"/>
    <w:rsid w:val="002C22C3"/>
    <w:rsid w:val="002C2A12"/>
    <w:rsid w:val="002C2D19"/>
    <w:rsid w:val="002C2FE5"/>
    <w:rsid w:val="002C4785"/>
    <w:rsid w:val="002C5155"/>
    <w:rsid w:val="002C6498"/>
    <w:rsid w:val="002C7523"/>
    <w:rsid w:val="002D10FA"/>
    <w:rsid w:val="002D1A92"/>
    <w:rsid w:val="002D1D6D"/>
    <w:rsid w:val="002D327B"/>
    <w:rsid w:val="002D3539"/>
    <w:rsid w:val="002D4C55"/>
    <w:rsid w:val="002D4D1A"/>
    <w:rsid w:val="002D7108"/>
    <w:rsid w:val="002E1AD9"/>
    <w:rsid w:val="002E3F44"/>
    <w:rsid w:val="002E4891"/>
    <w:rsid w:val="002E59C7"/>
    <w:rsid w:val="002E5DF0"/>
    <w:rsid w:val="002E670B"/>
    <w:rsid w:val="002E699A"/>
    <w:rsid w:val="002E6B13"/>
    <w:rsid w:val="002E6DED"/>
    <w:rsid w:val="002E7EDD"/>
    <w:rsid w:val="002F0E8A"/>
    <w:rsid w:val="002F1949"/>
    <w:rsid w:val="002F1B11"/>
    <w:rsid w:val="002F1E7E"/>
    <w:rsid w:val="002F29D5"/>
    <w:rsid w:val="002F2D43"/>
    <w:rsid w:val="002F36C7"/>
    <w:rsid w:val="002F38C9"/>
    <w:rsid w:val="002F42E5"/>
    <w:rsid w:val="002F4679"/>
    <w:rsid w:val="002F5582"/>
    <w:rsid w:val="002F69CF"/>
    <w:rsid w:val="002F78B7"/>
    <w:rsid w:val="00300956"/>
    <w:rsid w:val="00302AE9"/>
    <w:rsid w:val="00302D40"/>
    <w:rsid w:val="00303965"/>
    <w:rsid w:val="00303CC9"/>
    <w:rsid w:val="00305A01"/>
    <w:rsid w:val="00306CE2"/>
    <w:rsid w:val="00306ED2"/>
    <w:rsid w:val="003101B1"/>
    <w:rsid w:val="0031051F"/>
    <w:rsid w:val="00310D99"/>
    <w:rsid w:val="003130E6"/>
    <w:rsid w:val="003131FC"/>
    <w:rsid w:val="003135DC"/>
    <w:rsid w:val="00314CEB"/>
    <w:rsid w:val="00315BBD"/>
    <w:rsid w:val="00316A52"/>
    <w:rsid w:val="00317187"/>
    <w:rsid w:val="003175F2"/>
    <w:rsid w:val="00317815"/>
    <w:rsid w:val="0032038E"/>
    <w:rsid w:val="00320B8D"/>
    <w:rsid w:val="00320E94"/>
    <w:rsid w:val="00321A3B"/>
    <w:rsid w:val="00321FAE"/>
    <w:rsid w:val="0032499A"/>
    <w:rsid w:val="00324D5D"/>
    <w:rsid w:val="00324EDF"/>
    <w:rsid w:val="0032588B"/>
    <w:rsid w:val="00325F64"/>
    <w:rsid w:val="00326503"/>
    <w:rsid w:val="003269C1"/>
    <w:rsid w:val="00326B71"/>
    <w:rsid w:val="00327C2C"/>
    <w:rsid w:val="00330220"/>
    <w:rsid w:val="00331030"/>
    <w:rsid w:val="003341F7"/>
    <w:rsid w:val="003373B5"/>
    <w:rsid w:val="003417BF"/>
    <w:rsid w:val="00343D3A"/>
    <w:rsid w:val="00345121"/>
    <w:rsid w:val="0034538B"/>
    <w:rsid w:val="003454DB"/>
    <w:rsid w:val="00345BC7"/>
    <w:rsid w:val="0034727B"/>
    <w:rsid w:val="0034746D"/>
    <w:rsid w:val="00347FEC"/>
    <w:rsid w:val="003509DF"/>
    <w:rsid w:val="00354C6E"/>
    <w:rsid w:val="003550C1"/>
    <w:rsid w:val="003566D1"/>
    <w:rsid w:val="00356F45"/>
    <w:rsid w:val="00357D2F"/>
    <w:rsid w:val="00362F02"/>
    <w:rsid w:val="00363F9F"/>
    <w:rsid w:val="0036464A"/>
    <w:rsid w:val="003654AB"/>
    <w:rsid w:val="00365EF0"/>
    <w:rsid w:val="00366B74"/>
    <w:rsid w:val="00371275"/>
    <w:rsid w:val="00373019"/>
    <w:rsid w:val="00373C76"/>
    <w:rsid w:val="00374957"/>
    <w:rsid w:val="00374E2E"/>
    <w:rsid w:val="003768A0"/>
    <w:rsid w:val="003773FC"/>
    <w:rsid w:val="003776D8"/>
    <w:rsid w:val="00380C4B"/>
    <w:rsid w:val="003812C2"/>
    <w:rsid w:val="00381F95"/>
    <w:rsid w:val="00383B04"/>
    <w:rsid w:val="0038522E"/>
    <w:rsid w:val="00385C45"/>
    <w:rsid w:val="00386D36"/>
    <w:rsid w:val="003879CD"/>
    <w:rsid w:val="00387EF4"/>
    <w:rsid w:val="003906EE"/>
    <w:rsid w:val="003909CF"/>
    <w:rsid w:val="00391D56"/>
    <w:rsid w:val="0039289F"/>
    <w:rsid w:val="00392C33"/>
    <w:rsid w:val="00393001"/>
    <w:rsid w:val="00393253"/>
    <w:rsid w:val="00393DB1"/>
    <w:rsid w:val="00395D9B"/>
    <w:rsid w:val="00395EE5"/>
    <w:rsid w:val="00397ED2"/>
    <w:rsid w:val="003A1D0A"/>
    <w:rsid w:val="003A2CE8"/>
    <w:rsid w:val="003A356F"/>
    <w:rsid w:val="003A4364"/>
    <w:rsid w:val="003A5C3E"/>
    <w:rsid w:val="003A70A9"/>
    <w:rsid w:val="003A710A"/>
    <w:rsid w:val="003A7876"/>
    <w:rsid w:val="003B5C86"/>
    <w:rsid w:val="003B659E"/>
    <w:rsid w:val="003B6E9E"/>
    <w:rsid w:val="003C1842"/>
    <w:rsid w:val="003C1C49"/>
    <w:rsid w:val="003C275E"/>
    <w:rsid w:val="003C2ECD"/>
    <w:rsid w:val="003C3F15"/>
    <w:rsid w:val="003C4595"/>
    <w:rsid w:val="003C4FDE"/>
    <w:rsid w:val="003C549F"/>
    <w:rsid w:val="003C57BD"/>
    <w:rsid w:val="003C5E05"/>
    <w:rsid w:val="003C7B4F"/>
    <w:rsid w:val="003D2CAD"/>
    <w:rsid w:val="003D52C9"/>
    <w:rsid w:val="003D6C78"/>
    <w:rsid w:val="003E1A7E"/>
    <w:rsid w:val="003E4CBF"/>
    <w:rsid w:val="003E4E48"/>
    <w:rsid w:val="003E58DF"/>
    <w:rsid w:val="003F10CD"/>
    <w:rsid w:val="003F1399"/>
    <w:rsid w:val="003F1A6D"/>
    <w:rsid w:val="003F2FCC"/>
    <w:rsid w:val="003F35FF"/>
    <w:rsid w:val="003F58C0"/>
    <w:rsid w:val="003F5FA3"/>
    <w:rsid w:val="003F67D0"/>
    <w:rsid w:val="003F6966"/>
    <w:rsid w:val="003F7811"/>
    <w:rsid w:val="004018D7"/>
    <w:rsid w:val="0040205F"/>
    <w:rsid w:val="00402FCE"/>
    <w:rsid w:val="004031EE"/>
    <w:rsid w:val="004034B4"/>
    <w:rsid w:val="0040359F"/>
    <w:rsid w:val="00403855"/>
    <w:rsid w:val="00404C4C"/>
    <w:rsid w:val="00404CE0"/>
    <w:rsid w:val="0040575F"/>
    <w:rsid w:val="00406603"/>
    <w:rsid w:val="004109BB"/>
    <w:rsid w:val="004116F3"/>
    <w:rsid w:val="00413EF0"/>
    <w:rsid w:val="0041423F"/>
    <w:rsid w:val="004143CF"/>
    <w:rsid w:val="00414EEE"/>
    <w:rsid w:val="00414F81"/>
    <w:rsid w:val="0041658A"/>
    <w:rsid w:val="004221C0"/>
    <w:rsid w:val="004325F5"/>
    <w:rsid w:val="0043269D"/>
    <w:rsid w:val="004340C2"/>
    <w:rsid w:val="00435013"/>
    <w:rsid w:val="004350E1"/>
    <w:rsid w:val="00435B1F"/>
    <w:rsid w:val="004369B9"/>
    <w:rsid w:val="00436A0F"/>
    <w:rsid w:val="00437150"/>
    <w:rsid w:val="0043750A"/>
    <w:rsid w:val="00437601"/>
    <w:rsid w:val="004376AE"/>
    <w:rsid w:val="00440F0E"/>
    <w:rsid w:val="00442F49"/>
    <w:rsid w:val="0044359A"/>
    <w:rsid w:val="004435B1"/>
    <w:rsid w:val="00443DF9"/>
    <w:rsid w:val="00447577"/>
    <w:rsid w:val="00447CFF"/>
    <w:rsid w:val="00450E14"/>
    <w:rsid w:val="00451EBB"/>
    <w:rsid w:val="00451FCE"/>
    <w:rsid w:val="00452B0B"/>
    <w:rsid w:val="00456CC2"/>
    <w:rsid w:val="00457DC4"/>
    <w:rsid w:val="00457F1C"/>
    <w:rsid w:val="00461E22"/>
    <w:rsid w:val="0046341A"/>
    <w:rsid w:val="00464250"/>
    <w:rsid w:val="00464783"/>
    <w:rsid w:val="00464940"/>
    <w:rsid w:val="0046638C"/>
    <w:rsid w:val="00466B01"/>
    <w:rsid w:val="004726DA"/>
    <w:rsid w:val="00472A03"/>
    <w:rsid w:val="00473241"/>
    <w:rsid w:val="004732E9"/>
    <w:rsid w:val="00474798"/>
    <w:rsid w:val="004816D5"/>
    <w:rsid w:val="00483737"/>
    <w:rsid w:val="00484E88"/>
    <w:rsid w:val="004854BB"/>
    <w:rsid w:val="00485F19"/>
    <w:rsid w:val="00486745"/>
    <w:rsid w:val="00486E95"/>
    <w:rsid w:val="00486EB1"/>
    <w:rsid w:val="00487DB2"/>
    <w:rsid w:val="004903FA"/>
    <w:rsid w:val="0049177C"/>
    <w:rsid w:val="00492164"/>
    <w:rsid w:val="00494493"/>
    <w:rsid w:val="00494FA8"/>
    <w:rsid w:val="00495ADF"/>
    <w:rsid w:val="0049614F"/>
    <w:rsid w:val="00496606"/>
    <w:rsid w:val="004A090D"/>
    <w:rsid w:val="004A11F6"/>
    <w:rsid w:val="004A1593"/>
    <w:rsid w:val="004A4A00"/>
    <w:rsid w:val="004A4C4C"/>
    <w:rsid w:val="004A54ED"/>
    <w:rsid w:val="004A648F"/>
    <w:rsid w:val="004B11C4"/>
    <w:rsid w:val="004B18A2"/>
    <w:rsid w:val="004B3154"/>
    <w:rsid w:val="004B3724"/>
    <w:rsid w:val="004B5697"/>
    <w:rsid w:val="004B6D5A"/>
    <w:rsid w:val="004C0BF0"/>
    <w:rsid w:val="004C12F1"/>
    <w:rsid w:val="004C146F"/>
    <w:rsid w:val="004C3DDB"/>
    <w:rsid w:val="004C4111"/>
    <w:rsid w:val="004C4543"/>
    <w:rsid w:val="004C5286"/>
    <w:rsid w:val="004C6D41"/>
    <w:rsid w:val="004C6F91"/>
    <w:rsid w:val="004C7188"/>
    <w:rsid w:val="004D225C"/>
    <w:rsid w:val="004D32E4"/>
    <w:rsid w:val="004D488E"/>
    <w:rsid w:val="004D49F3"/>
    <w:rsid w:val="004D55F8"/>
    <w:rsid w:val="004D5F2D"/>
    <w:rsid w:val="004D695D"/>
    <w:rsid w:val="004E3987"/>
    <w:rsid w:val="004E5A94"/>
    <w:rsid w:val="004E5E66"/>
    <w:rsid w:val="004E78FA"/>
    <w:rsid w:val="004E7ADB"/>
    <w:rsid w:val="004F17E4"/>
    <w:rsid w:val="004F2665"/>
    <w:rsid w:val="004F2700"/>
    <w:rsid w:val="004F333E"/>
    <w:rsid w:val="004F3DBC"/>
    <w:rsid w:val="004F7FED"/>
    <w:rsid w:val="00501626"/>
    <w:rsid w:val="00503B4D"/>
    <w:rsid w:val="00504E65"/>
    <w:rsid w:val="00504EE9"/>
    <w:rsid w:val="005067C7"/>
    <w:rsid w:val="0050779C"/>
    <w:rsid w:val="00507A6C"/>
    <w:rsid w:val="00511EE5"/>
    <w:rsid w:val="005137C2"/>
    <w:rsid w:val="00514D98"/>
    <w:rsid w:val="00514E4F"/>
    <w:rsid w:val="00515B64"/>
    <w:rsid w:val="00516BBD"/>
    <w:rsid w:val="00516FA7"/>
    <w:rsid w:val="005172FC"/>
    <w:rsid w:val="00517EAA"/>
    <w:rsid w:val="00521576"/>
    <w:rsid w:val="00524BDF"/>
    <w:rsid w:val="005250E6"/>
    <w:rsid w:val="00525D26"/>
    <w:rsid w:val="00527891"/>
    <w:rsid w:val="005308DE"/>
    <w:rsid w:val="00532300"/>
    <w:rsid w:val="00532ABC"/>
    <w:rsid w:val="00532F29"/>
    <w:rsid w:val="0053347B"/>
    <w:rsid w:val="00536C6F"/>
    <w:rsid w:val="00537787"/>
    <w:rsid w:val="0054043F"/>
    <w:rsid w:val="005410C7"/>
    <w:rsid w:val="00541AD7"/>
    <w:rsid w:val="00542D23"/>
    <w:rsid w:val="0054442C"/>
    <w:rsid w:val="0054524B"/>
    <w:rsid w:val="00546023"/>
    <w:rsid w:val="005460CD"/>
    <w:rsid w:val="00550285"/>
    <w:rsid w:val="00550D68"/>
    <w:rsid w:val="00551115"/>
    <w:rsid w:val="00551E21"/>
    <w:rsid w:val="00555324"/>
    <w:rsid w:val="005577E4"/>
    <w:rsid w:val="00561B8B"/>
    <w:rsid w:val="005622DD"/>
    <w:rsid w:val="00562492"/>
    <w:rsid w:val="00563270"/>
    <w:rsid w:val="0056357D"/>
    <w:rsid w:val="0056481A"/>
    <w:rsid w:val="00564FC4"/>
    <w:rsid w:val="00565EDB"/>
    <w:rsid w:val="00566068"/>
    <w:rsid w:val="00567C4F"/>
    <w:rsid w:val="00571058"/>
    <w:rsid w:val="00572388"/>
    <w:rsid w:val="00572A20"/>
    <w:rsid w:val="00572D20"/>
    <w:rsid w:val="00572D36"/>
    <w:rsid w:val="00573E0E"/>
    <w:rsid w:val="005743CE"/>
    <w:rsid w:val="00574BA8"/>
    <w:rsid w:val="00580BDA"/>
    <w:rsid w:val="005815A5"/>
    <w:rsid w:val="00582957"/>
    <w:rsid w:val="005836F8"/>
    <w:rsid w:val="00585D98"/>
    <w:rsid w:val="00586637"/>
    <w:rsid w:val="005871D0"/>
    <w:rsid w:val="005902CB"/>
    <w:rsid w:val="005918FA"/>
    <w:rsid w:val="005919E3"/>
    <w:rsid w:val="00592A86"/>
    <w:rsid w:val="0059392A"/>
    <w:rsid w:val="005962D5"/>
    <w:rsid w:val="00597E50"/>
    <w:rsid w:val="005A186E"/>
    <w:rsid w:val="005A1C49"/>
    <w:rsid w:val="005A1CDE"/>
    <w:rsid w:val="005A3A34"/>
    <w:rsid w:val="005A46D4"/>
    <w:rsid w:val="005B0E23"/>
    <w:rsid w:val="005B184D"/>
    <w:rsid w:val="005B2678"/>
    <w:rsid w:val="005B2E5C"/>
    <w:rsid w:val="005B3029"/>
    <w:rsid w:val="005B3573"/>
    <w:rsid w:val="005B37C2"/>
    <w:rsid w:val="005B37F7"/>
    <w:rsid w:val="005B3B57"/>
    <w:rsid w:val="005B4801"/>
    <w:rsid w:val="005B573C"/>
    <w:rsid w:val="005B5F61"/>
    <w:rsid w:val="005B6BA2"/>
    <w:rsid w:val="005B7DE0"/>
    <w:rsid w:val="005C10EC"/>
    <w:rsid w:val="005C20FD"/>
    <w:rsid w:val="005C23A4"/>
    <w:rsid w:val="005C27B2"/>
    <w:rsid w:val="005C2CE2"/>
    <w:rsid w:val="005C33E0"/>
    <w:rsid w:val="005C3501"/>
    <w:rsid w:val="005C35D8"/>
    <w:rsid w:val="005C394F"/>
    <w:rsid w:val="005C3DDE"/>
    <w:rsid w:val="005C4066"/>
    <w:rsid w:val="005C50F6"/>
    <w:rsid w:val="005C5158"/>
    <w:rsid w:val="005C5247"/>
    <w:rsid w:val="005C7DBA"/>
    <w:rsid w:val="005D15CD"/>
    <w:rsid w:val="005D1CDF"/>
    <w:rsid w:val="005D2BB7"/>
    <w:rsid w:val="005D593C"/>
    <w:rsid w:val="005D6E03"/>
    <w:rsid w:val="005D6FFE"/>
    <w:rsid w:val="005D7F13"/>
    <w:rsid w:val="005E185B"/>
    <w:rsid w:val="005E190F"/>
    <w:rsid w:val="005E3D0D"/>
    <w:rsid w:val="005E3F3D"/>
    <w:rsid w:val="005E3F52"/>
    <w:rsid w:val="005E4C30"/>
    <w:rsid w:val="005E614A"/>
    <w:rsid w:val="005E61A8"/>
    <w:rsid w:val="005F0D27"/>
    <w:rsid w:val="005F360D"/>
    <w:rsid w:val="005F401D"/>
    <w:rsid w:val="005F4B8C"/>
    <w:rsid w:val="005F5A6A"/>
    <w:rsid w:val="005F6386"/>
    <w:rsid w:val="005F6419"/>
    <w:rsid w:val="005F650F"/>
    <w:rsid w:val="005F6614"/>
    <w:rsid w:val="005F74E6"/>
    <w:rsid w:val="00600967"/>
    <w:rsid w:val="00600FCF"/>
    <w:rsid w:val="006019E4"/>
    <w:rsid w:val="0060301D"/>
    <w:rsid w:val="006053BD"/>
    <w:rsid w:val="0060543D"/>
    <w:rsid w:val="0060573B"/>
    <w:rsid w:val="00605B74"/>
    <w:rsid w:val="0060636D"/>
    <w:rsid w:val="00607E2D"/>
    <w:rsid w:val="006104DD"/>
    <w:rsid w:val="006107E2"/>
    <w:rsid w:val="00610B0F"/>
    <w:rsid w:val="00611C14"/>
    <w:rsid w:val="0061226D"/>
    <w:rsid w:val="006130B5"/>
    <w:rsid w:val="006134FB"/>
    <w:rsid w:val="00614B06"/>
    <w:rsid w:val="00614DD8"/>
    <w:rsid w:val="00615252"/>
    <w:rsid w:val="00616865"/>
    <w:rsid w:val="00617400"/>
    <w:rsid w:val="00617BBC"/>
    <w:rsid w:val="00617C4E"/>
    <w:rsid w:val="00620658"/>
    <w:rsid w:val="00620724"/>
    <w:rsid w:val="00621B2B"/>
    <w:rsid w:val="00622F46"/>
    <w:rsid w:val="006260C7"/>
    <w:rsid w:val="00627495"/>
    <w:rsid w:val="0063074A"/>
    <w:rsid w:val="00632D29"/>
    <w:rsid w:val="0064239B"/>
    <w:rsid w:val="00644438"/>
    <w:rsid w:val="0064485D"/>
    <w:rsid w:val="00650915"/>
    <w:rsid w:val="00651B18"/>
    <w:rsid w:val="00655E5D"/>
    <w:rsid w:val="00660464"/>
    <w:rsid w:val="00662D52"/>
    <w:rsid w:val="00663229"/>
    <w:rsid w:val="00663D93"/>
    <w:rsid w:val="00664950"/>
    <w:rsid w:val="00665518"/>
    <w:rsid w:val="00665F5D"/>
    <w:rsid w:val="00667EA7"/>
    <w:rsid w:val="0067124C"/>
    <w:rsid w:val="006714FC"/>
    <w:rsid w:val="00674607"/>
    <w:rsid w:val="00676F85"/>
    <w:rsid w:val="00681FAB"/>
    <w:rsid w:val="00683220"/>
    <w:rsid w:val="00684331"/>
    <w:rsid w:val="00684338"/>
    <w:rsid w:val="006867E0"/>
    <w:rsid w:val="00687FA0"/>
    <w:rsid w:val="006908D3"/>
    <w:rsid w:val="00690F4B"/>
    <w:rsid w:val="006934E1"/>
    <w:rsid w:val="006948A1"/>
    <w:rsid w:val="006A0265"/>
    <w:rsid w:val="006A172A"/>
    <w:rsid w:val="006A198C"/>
    <w:rsid w:val="006A3901"/>
    <w:rsid w:val="006A3C11"/>
    <w:rsid w:val="006A6B72"/>
    <w:rsid w:val="006B2551"/>
    <w:rsid w:val="006B3805"/>
    <w:rsid w:val="006B4BE6"/>
    <w:rsid w:val="006B5117"/>
    <w:rsid w:val="006B696A"/>
    <w:rsid w:val="006B6A97"/>
    <w:rsid w:val="006B6CEC"/>
    <w:rsid w:val="006B7010"/>
    <w:rsid w:val="006C3095"/>
    <w:rsid w:val="006C360E"/>
    <w:rsid w:val="006C4816"/>
    <w:rsid w:val="006C50A7"/>
    <w:rsid w:val="006C59D0"/>
    <w:rsid w:val="006C5AD4"/>
    <w:rsid w:val="006D2FA9"/>
    <w:rsid w:val="006D5FE1"/>
    <w:rsid w:val="006D6C88"/>
    <w:rsid w:val="006D7441"/>
    <w:rsid w:val="006D7C79"/>
    <w:rsid w:val="006E098C"/>
    <w:rsid w:val="006E1151"/>
    <w:rsid w:val="006E1A03"/>
    <w:rsid w:val="006E1AEE"/>
    <w:rsid w:val="006E1EEE"/>
    <w:rsid w:val="006E4C8E"/>
    <w:rsid w:val="006E592F"/>
    <w:rsid w:val="006E5C3B"/>
    <w:rsid w:val="006E6311"/>
    <w:rsid w:val="006E687D"/>
    <w:rsid w:val="006F1A5E"/>
    <w:rsid w:val="006F2E32"/>
    <w:rsid w:val="006F3625"/>
    <w:rsid w:val="006F4FFC"/>
    <w:rsid w:val="006F6440"/>
    <w:rsid w:val="0070019F"/>
    <w:rsid w:val="0070027F"/>
    <w:rsid w:val="007007D7"/>
    <w:rsid w:val="0070089F"/>
    <w:rsid w:val="00702317"/>
    <w:rsid w:val="007024F9"/>
    <w:rsid w:val="00705CE5"/>
    <w:rsid w:val="007061BF"/>
    <w:rsid w:val="00707802"/>
    <w:rsid w:val="0071086C"/>
    <w:rsid w:val="00711E05"/>
    <w:rsid w:val="00712FEF"/>
    <w:rsid w:val="007145FF"/>
    <w:rsid w:val="007152C5"/>
    <w:rsid w:val="00715B2A"/>
    <w:rsid w:val="007175CD"/>
    <w:rsid w:val="00720765"/>
    <w:rsid w:val="007235DB"/>
    <w:rsid w:val="007257BE"/>
    <w:rsid w:val="00727961"/>
    <w:rsid w:val="007315D9"/>
    <w:rsid w:val="007326AA"/>
    <w:rsid w:val="00733175"/>
    <w:rsid w:val="00733B21"/>
    <w:rsid w:val="00737BE7"/>
    <w:rsid w:val="00742350"/>
    <w:rsid w:val="007427E8"/>
    <w:rsid w:val="007431D6"/>
    <w:rsid w:val="00743542"/>
    <w:rsid w:val="00743C6C"/>
    <w:rsid w:val="00743D91"/>
    <w:rsid w:val="00745077"/>
    <w:rsid w:val="007450F1"/>
    <w:rsid w:val="007452CB"/>
    <w:rsid w:val="00747066"/>
    <w:rsid w:val="007501F6"/>
    <w:rsid w:val="00751515"/>
    <w:rsid w:val="007517C7"/>
    <w:rsid w:val="00751B06"/>
    <w:rsid w:val="00751C1F"/>
    <w:rsid w:val="007545C4"/>
    <w:rsid w:val="0075620A"/>
    <w:rsid w:val="0075649B"/>
    <w:rsid w:val="0075650B"/>
    <w:rsid w:val="00760557"/>
    <w:rsid w:val="00760DF5"/>
    <w:rsid w:val="007626B7"/>
    <w:rsid w:val="0076313E"/>
    <w:rsid w:val="00763EEF"/>
    <w:rsid w:val="00764AC9"/>
    <w:rsid w:val="00764F16"/>
    <w:rsid w:val="00765A02"/>
    <w:rsid w:val="00765DCF"/>
    <w:rsid w:val="007661D8"/>
    <w:rsid w:val="0076713C"/>
    <w:rsid w:val="00770D31"/>
    <w:rsid w:val="007717ED"/>
    <w:rsid w:val="00772671"/>
    <w:rsid w:val="0077360B"/>
    <w:rsid w:val="00773895"/>
    <w:rsid w:val="0077446D"/>
    <w:rsid w:val="007750E5"/>
    <w:rsid w:val="0077592A"/>
    <w:rsid w:val="007762CE"/>
    <w:rsid w:val="00776E0D"/>
    <w:rsid w:val="00777637"/>
    <w:rsid w:val="007802F7"/>
    <w:rsid w:val="0078054A"/>
    <w:rsid w:val="00780D70"/>
    <w:rsid w:val="0078212B"/>
    <w:rsid w:val="00782E28"/>
    <w:rsid w:val="007842CA"/>
    <w:rsid w:val="00784DF6"/>
    <w:rsid w:val="00785232"/>
    <w:rsid w:val="0079106F"/>
    <w:rsid w:val="00791A53"/>
    <w:rsid w:val="00791A74"/>
    <w:rsid w:val="00791C72"/>
    <w:rsid w:val="007926B1"/>
    <w:rsid w:val="00792E0B"/>
    <w:rsid w:val="0079475B"/>
    <w:rsid w:val="00795856"/>
    <w:rsid w:val="007960BF"/>
    <w:rsid w:val="007A0316"/>
    <w:rsid w:val="007A115F"/>
    <w:rsid w:val="007A1969"/>
    <w:rsid w:val="007A1E62"/>
    <w:rsid w:val="007A298A"/>
    <w:rsid w:val="007A3959"/>
    <w:rsid w:val="007A50EC"/>
    <w:rsid w:val="007A7616"/>
    <w:rsid w:val="007B061F"/>
    <w:rsid w:val="007B186C"/>
    <w:rsid w:val="007B1B83"/>
    <w:rsid w:val="007B4C22"/>
    <w:rsid w:val="007B5B6F"/>
    <w:rsid w:val="007B783E"/>
    <w:rsid w:val="007B7E94"/>
    <w:rsid w:val="007B7F5B"/>
    <w:rsid w:val="007C1696"/>
    <w:rsid w:val="007C18CB"/>
    <w:rsid w:val="007C1C36"/>
    <w:rsid w:val="007C2B96"/>
    <w:rsid w:val="007C37FD"/>
    <w:rsid w:val="007C3CDF"/>
    <w:rsid w:val="007C3ED0"/>
    <w:rsid w:val="007C4163"/>
    <w:rsid w:val="007C48C4"/>
    <w:rsid w:val="007C5971"/>
    <w:rsid w:val="007C68D2"/>
    <w:rsid w:val="007C78F6"/>
    <w:rsid w:val="007C7904"/>
    <w:rsid w:val="007D1D6A"/>
    <w:rsid w:val="007D298A"/>
    <w:rsid w:val="007D385F"/>
    <w:rsid w:val="007E13AA"/>
    <w:rsid w:val="007E13DC"/>
    <w:rsid w:val="007E397F"/>
    <w:rsid w:val="007E42DC"/>
    <w:rsid w:val="007E43F8"/>
    <w:rsid w:val="007E4EA5"/>
    <w:rsid w:val="007E5522"/>
    <w:rsid w:val="007E59F6"/>
    <w:rsid w:val="007E6749"/>
    <w:rsid w:val="007E67A5"/>
    <w:rsid w:val="007E7A31"/>
    <w:rsid w:val="007F039B"/>
    <w:rsid w:val="007F08A8"/>
    <w:rsid w:val="007F1DB6"/>
    <w:rsid w:val="007F25A9"/>
    <w:rsid w:val="007F3743"/>
    <w:rsid w:val="007F3AC4"/>
    <w:rsid w:val="007F4E26"/>
    <w:rsid w:val="007F54B9"/>
    <w:rsid w:val="007F568F"/>
    <w:rsid w:val="007F58D1"/>
    <w:rsid w:val="007F6143"/>
    <w:rsid w:val="00800F4A"/>
    <w:rsid w:val="0080301E"/>
    <w:rsid w:val="00803E97"/>
    <w:rsid w:val="008045EA"/>
    <w:rsid w:val="008061FD"/>
    <w:rsid w:val="00806A76"/>
    <w:rsid w:val="00807A3C"/>
    <w:rsid w:val="00807F91"/>
    <w:rsid w:val="00811C9D"/>
    <w:rsid w:val="00812367"/>
    <w:rsid w:val="00812834"/>
    <w:rsid w:val="00812FE4"/>
    <w:rsid w:val="0081393A"/>
    <w:rsid w:val="008146F6"/>
    <w:rsid w:val="00814F15"/>
    <w:rsid w:val="00816C80"/>
    <w:rsid w:val="00816E53"/>
    <w:rsid w:val="0081797B"/>
    <w:rsid w:val="00821FB4"/>
    <w:rsid w:val="00823761"/>
    <w:rsid w:val="008249EB"/>
    <w:rsid w:val="00826991"/>
    <w:rsid w:val="00826A0F"/>
    <w:rsid w:val="008315FB"/>
    <w:rsid w:val="00831774"/>
    <w:rsid w:val="0083220A"/>
    <w:rsid w:val="00833B8C"/>
    <w:rsid w:val="008346B4"/>
    <w:rsid w:val="00834B32"/>
    <w:rsid w:val="0083618D"/>
    <w:rsid w:val="0083713B"/>
    <w:rsid w:val="0084006D"/>
    <w:rsid w:val="0084094C"/>
    <w:rsid w:val="00841370"/>
    <w:rsid w:val="00841BCD"/>
    <w:rsid w:val="00842350"/>
    <w:rsid w:val="008436A0"/>
    <w:rsid w:val="008442A0"/>
    <w:rsid w:val="0084452E"/>
    <w:rsid w:val="008461DB"/>
    <w:rsid w:val="00847264"/>
    <w:rsid w:val="00851A8E"/>
    <w:rsid w:val="00852149"/>
    <w:rsid w:val="008529DA"/>
    <w:rsid w:val="0085365B"/>
    <w:rsid w:val="00855501"/>
    <w:rsid w:val="00857936"/>
    <w:rsid w:val="00857A39"/>
    <w:rsid w:val="00857A3D"/>
    <w:rsid w:val="00860AB3"/>
    <w:rsid w:val="00861F74"/>
    <w:rsid w:val="008623B6"/>
    <w:rsid w:val="008629BD"/>
    <w:rsid w:val="00864ABA"/>
    <w:rsid w:val="00864ABB"/>
    <w:rsid w:val="00867133"/>
    <w:rsid w:val="00871838"/>
    <w:rsid w:val="008721F9"/>
    <w:rsid w:val="008732A5"/>
    <w:rsid w:val="0087419B"/>
    <w:rsid w:val="0087459F"/>
    <w:rsid w:val="00881E92"/>
    <w:rsid w:val="008826C1"/>
    <w:rsid w:val="00883DFD"/>
    <w:rsid w:val="0088453D"/>
    <w:rsid w:val="00884F78"/>
    <w:rsid w:val="00885F49"/>
    <w:rsid w:val="00886176"/>
    <w:rsid w:val="0088767F"/>
    <w:rsid w:val="008906CE"/>
    <w:rsid w:val="0089210C"/>
    <w:rsid w:val="008930B1"/>
    <w:rsid w:val="00893D2E"/>
    <w:rsid w:val="0089473E"/>
    <w:rsid w:val="00897064"/>
    <w:rsid w:val="008A0D3F"/>
    <w:rsid w:val="008A16E4"/>
    <w:rsid w:val="008A1833"/>
    <w:rsid w:val="008A1BF7"/>
    <w:rsid w:val="008A2A84"/>
    <w:rsid w:val="008A4293"/>
    <w:rsid w:val="008A5B0E"/>
    <w:rsid w:val="008A78D8"/>
    <w:rsid w:val="008A7AA6"/>
    <w:rsid w:val="008B0961"/>
    <w:rsid w:val="008B0E0B"/>
    <w:rsid w:val="008B138F"/>
    <w:rsid w:val="008B23B5"/>
    <w:rsid w:val="008B50E0"/>
    <w:rsid w:val="008B7373"/>
    <w:rsid w:val="008C2A29"/>
    <w:rsid w:val="008C312F"/>
    <w:rsid w:val="008C39F7"/>
    <w:rsid w:val="008C3F87"/>
    <w:rsid w:val="008C761C"/>
    <w:rsid w:val="008C7F23"/>
    <w:rsid w:val="008D1131"/>
    <w:rsid w:val="008D2080"/>
    <w:rsid w:val="008D2497"/>
    <w:rsid w:val="008D270B"/>
    <w:rsid w:val="008D41FA"/>
    <w:rsid w:val="008D4EBC"/>
    <w:rsid w:val="008D6265"/>
    <w:rsid w:val="008E2DA6"/>
    <w:rsid w:val="008E4726"/>
    <w:rsid w:val="008E5532"/>
    <w:rsid w:val="008F0463"/>
    <w:rsid w:val="008F0E2A"/>
    <w:rsid w:val="008F16B9"/>
    <w:rsid w:val="008F4599"/>
    <w:rsid w:val="008F4A3B"/>
    <w:rsid w:val="008F4F1B"/>
    <w:rsid w:val="008F63E4"/>
    <w:rsid w:val="008F716F"/>
    <w:rsid w:val="0090091A"/>
    <w:rsid w:val="00900C4D"/>
    <w:rsid w:val="0090264F"/>
    <w:rsid w:val="00903DF2"/>
    <w:rsid w:val="009042BD"/>
    <w:rsid w:val="00904628"/>
    <w:rsid w:val="00904FE4"/>
    <w:rsid w:val="00906187"/>
    <w:rsid w:val="00906378"/>
    <w:rsid w:val="0090679E"/>
    <w:rsid w:val="00906CAD"/>
    <w:rsid w:val="0090742D"/>
    <w:rsid w:val="009101C9"/>
    <w:rsid w:val="00910A08"/>
    <w:rsid w:val="00913435"/>
    <w:rsid w:val="00914B83"/>
    <w:rsid w:val="00914CA4"/>
    <w:rsid w:val="00914CC3"/>
    <w:rsid w:val="00917D67"/>
    <w:rsid w:val="00917D9F"/>
    <w:rsid w:val="00920FAE"/>
    <w:rsid w:val="00924089"/>
    <w:rsid w:val="00926402"/>
    <w:rsid w:val="00927740"/>
    <w:rsid w:val="009320B6"/>
    <w:rsid w:val="009326FC"/>
    <w:rsid w:val="0093424B"/>
    <w:rsid w:val="00936159"/>
    <w:rsid w:val="00936737"/>
    <w:rsid w:val="0093694A"/>
    <w:rsid w:val="009404CA"/>
    <w:rsid w:val="00942533"/>
    <w:rsid w:val="00943A72"/>
    <w:rsid w:val="00943FE2"/>
    <w:rsid w:val="009502B2"/>
    <w:rsid w:val="00951678"/>
    <w:rsid w:val="0095370A"/>
    <w:rsid w:val="00953A09"/>
    <w:rsid w:val="00953DD6"/>
    <w:rsid w:val="00955C71"/>
    <w:rsid w:val="00957088"/>
    <w:rsid w:val="00960BEA"/>
    <w:rsid w:val="00960BEB"/>
    <w:rsid w:val="00966752"/>
    <w:rsid w:val="0096769D"/>
    <w:rsid w:val="00971A7A"/>
    <w:rsid w:val="00971CB1"/>
    <w:rsid w:val="00973A4A"/>
    <w:rsid w:val="0097568C"/>
    <w:rsid w:val="00975BE8"/>
    <w:rsid w:val="00975D82"/>
    <w:rsid w:val="00976A22"/>
    <w:rsid w:val="00977E1D"/>
    <w:rsid w:val="009802C6"/>
    <w:rsid w:val="00980488"/>
    <w:rsid w:val="009804EC"/>
    <w:rsid w:val="009812AF"/>
    <w:rsid w:val="00981C04"/>
    <w:rsid w:val="009825B0"/>
    <w:rsid w:val="00982E46"/>
    <w:rsid w:val="0098304C"/>
    <w:rsid w:val="0098377D"/>
    <w:rsid w:val="00984B8E"/>
    <w:rsid w:val="00985872"/>
    <w:rsid w:val="009859DD"/>
    <w:rsid w:val="00986E3F"/>
    <w:rsid w:val="00986EE0"/>
    <w:rsid w:val="00987B69"/>
    <w:rsid w:val="00987B8B"/>
    <w:rsid w:val="00992542"/>
    <w:rsid w:val="00992C8A"/>
    <w:rsid w:val="00995351"/>
    <w:rsid w:val="009965BC"/>
    <w:rsid w:val="0099729F"/>
    <w:rsid w:val="00997D12"/>
    <w:rsid w:val="009A1099"/>
    <w:rsid w:val="009A1C62"/>
    <w:rsid w:val="009A1E11"/>
    <w:rsid w:val="009A4D61"/>
    <w:rsid w:val="009A53D3"/>
    <w:rsid w:val="009A5550"/>
    <w:rsid w:val="009A5AEB"/>
    <w:rsid w:val="009A66ED"/>
    <w:rsid w:val="009B0573"/>
    <w:rsid w:val="009B0780"/>
    <w:rsid w:val="009B08D7"/>
    <w:rsid w:val="009B1E1C"/>
    <w:rsid w:val="009B20FE"/>
    <w:rsid w:val="009B3A99"/>
    <w:rsid w:val="009B558A"/>
    <w:rsid w:val="009B5591"/>
    <w:rsid w:val="009B5691"/>
    <w:rsid w:val="009B6852"/>
    <w:rsid w:val="009B6CAC"/>
    <w:rsid w:val="009B70B4"/>
    <w:rsid w:val="009B7ABA"/>
    <w:rsid w:val="009B7B4B"/>
    <w:rsid w:val="009B7C21"/>
    <w:rsid w:val="009C0075"/>
    <w:rsid w:val="009C08E4"/>
    <w:rsid w:val="009C0EB8"/>
    <w:rsid w:val="009C2657"/>
    <w:rsid w:val="009C3917"/>
    <w:rsid w:val="009C4560"/>
    <w:rsid w:val="009C4E09"/>
    <w:rsid w:val="009C54C5"/>
    <w:rsid w:val="009C58C8"/>
    <w:rsid w:val="009C622C"/>
    <w:rsid w:val="009C654E"/>
    <w:rsid w:val="009C6580"/>
    <w:rsid w:val="009C6CAC"/>
    <w:rsid w:val="009D0237"/>
    <w:rsid w:val="009D0A82"/>
    <w:rsid w:val="009D2A98"/>
    <w:rsid w:val="009D52A7"/>
    <w:rsid w:val="009D574A"/>
    <w:rsid w:val="009D5945"/>
    <w:rsid w:val="009D658B"/>
    <w:rsid w:val="009D6928"/>
    <w:rsid w:val="009E00CB"/>
    <w:rsid w:val="009E0AF1"/>
    <w:rsid w:val="009E1A5D"/>
    <w:rsid w:val="009E3168"/>
    <w:rsid w:val="009E4807"/>
    <w:rsid w:val="009E4E6E"/>
    <w:rsid w:val="009E6E4D"/>
    <w:rsid w:val="009E70E9"/>
    <w:rsid w:val="009E71C9"/>
    <w:rsid w:val="009E7AE2"/>
    <w:rsid w:val="009F0427"/>
    <w:rsid w:val="009F11AA"/>
    <w:rsid w:val="009F5D46"/>
    <w:rsid w:val="009F6F97"/>
    <w:rsid w:val="009F7099"/>
    <w:rsid w:val="00A04992"/>
    <w:rsid w:val="00A05CEA"/>
    <w:rsid w:val="00A05E53"/>
    <w:rsid w:val="00A07AE1"/>
    <w:rsid w:val="00A12D58"/>
    <w:rsid w:val="00A13EB9"/>
    <w:rsid w:val="00A147AA"/>
    <w:rsid w:val="00A14C27"/>
    <w:rsid w:val="00A16506"/>
    <w:rsid w:val="00A1708A"/>
    <w:rsid w:val="00A17A27"/>
    <w:rsid w:val="00A17AD0"/>
    <w:rsid w:val="00A213B8"/>
    <w:rsid w:val="00A21D71"/>
    <w:rsid w:val="00A22B78"/>
    <w:rsid w:val="00A2385F"/>
    <w:rsid w:val="00A246F7"/>
    <w:rsid w:val="00A24B89"/>
    <w:rsid w:val="00A24D97"/>
    <w:rsid w:val="00A24E20"/>
    <w:rsid w:val="00A25AE5"/>
    <w:rsid w:val="00A26442"/>
    <w:rsid w:val="00A265D3"/>
    <w:rsid w:val="00A30242"/>
    <w:rsid w:val="00A30C24"/>
    <w:rsid w:val="00A31801"/>
    <w:rsid w:val="00A3256B"/>
    <w:rsid w:val="00A347CE"/>
    <w:rsid w:val="00A348AB"/>
    <w:rsid w:val="00A3655B"/>
    <w:rsid w:val="00A37002"/>
    <w:rsid w:val="00A4355E"/>
    <w:rsid w:val="00A4643A"/>
    <w:rsid w:val="00A4740C"/>
    <w:rsid w:val="00A50310"/>
    <w:rsid w:val="00A520D9"/>
    <w:rsid w:val="00A52346"/>
    <w:rsid w:val="00A540C4"/>
    <w:rsid w:val="00A54441"/>
    <w:rsid w:val="00A54CC9"/>
    <w:rsid w:val="00A551D8"/>
    <w:rsid w:val="00A558F7"/>
    <w:rsid w:val="00A56FB2"/>
    <w:rsid w:val="00A62656"/>
    <w:rsid w:val="00A626A4"/>
    <w:rsid w:val="00A62B6F"/>
    <w:rsid w:val="00A63E51"/>
    <w:rsid w:val="00A64DA0"/>
    <w:rsid w:val="00A65BB6"/>
    <w:rsid w:val="00A65C22"/>
    <w:rsid w:val="00A6668B"/>
    <w:rsid w:val="00A702EC"/>
    <w:rsid w:val="00A71A57"/>
    <w:rsid w:val="00A71F8D"/>
    <w:rsid w:val="00A749B6"/>
    <w:rsid w:val="00A75B54"/>
    <w:rsid w:val="00A76670"/>
    <w:rsid w:val="00A76D59"/>
    <w:rsid w:val="00A80046"/>
    <w:rsid w:val="00A82942"/>
    <w:rsid w:val="00A836D2"/>
    <w:rsid w:val="00A83E1F"/>
    <w:rsid w:val="00A84D5A"/>
    <w:rsid w:val="00A9075C"/>
    <w:rsid w:val="00A911D9"/>
    <w:rsid w:val="00A92358"/>
    <w:rsid w:val="00A9290D"/>
    <w:rsid w:val="00A92BCD"/>
    <w:rsid w:val="00A935EC"/>
    <w:rsid w:val="00A943C2"/>
    <w:rsid w:val="00A94F9C"/>
    <w:rsid w:val="00AA0130"/>
    <w:rsid w:val="00AA07C5"/>
    <w:rsid w:val="00AA17F1"/>
    <w:rsid w:val="00AA1B0E"/>
    <w:rsid w:val="00AA47B6"/>
    <w:rsid w:val="00AA59C2"/>
    <w:rsid w:val="00AA6A33"/>
    <w:rsid w:val="00AA7A4D"/>
    <w:rsid w:val="00AB14C6"/>
    <w:rsid w:val="00AB4568"/>
    <w:rsid w:val="00AB5C34"/>
    <w:rsid w:val="00AC13C5"/>
    <w:rsid w:val="00AC163B"/>
    <w:rsid w:val="00AC18EB"/>
    <w:rsid w:val="00AC575B"/>
    <w:rsid w:val="00AC5BA3"/>
    <w:rsid w:val="00AC5CA7"/>
    <w:rsid w:val="00AC6058"/>
    <w:rsid w:val="00AC62D5"/>
    <w:rsid w:val="00AC6697"/>
    <w:rsid w:val="00AC6786"/>
    <w:rsid w:val="00AD1FEF"/>
    <w:rsid w:val="00AD4275"/>
    <w:rsid w:val="00AD4EAD"/>
    <w:rsid w:val="00AD678D"/>
    <w:rsid w:val="00AE0682"/>
    <w:rsid w:val="00AE1F08"/>
    <w:rsid w:val="00AE2BA5"/>
    <w:rsid w:val="00AE34AC"/>
    <w:rsid w:val="00AE36B1"/>
    <w:rsid w:val="00AE3887"/>
    <w:rsid w:val="00AE3B91"/>
    <w:rsid w:val="00AE4B7E"/>
    <w:rsid w:val="00AE56B1"/>
    <w:rsid w:val="00AE69F3"/>
    <w:rsid w:val="00AE6D09"/>
    <w:rsid w:val="00AE779F"/>
    <w:rsid w:val="00AE7BE9"/>
    <w:rsid w:val="00AF119E"/>
    <w:rsid w:val="00AF16FB"/>
    <w:rsid w:val="00AF1F74"/>
    <w:rsid w:val="00AF2AF6"/>
    <w:rsid w:val="00AF3C38"/>
    <w:rsid w:val="00AF48C4"/>
    <w:rsid w:val="00AF5562"/>
    <w:rsid w:val="00AF57D2"/>
    <w:rsid w:val="00AF5BA6"/>
    <w:rsid w:val="00AF6A21"/>
    <w:rsid w:val="00AF7A7C"/>
    <w:rsid w:val="00B01660"/>
    <w:rsid w:val="00B02070"/>
    <w:rsid w:val="00B023E1"/>
    <w:rsid w:val="00B026A6"/>
    <w:rsid w:val="00B02DDB"/>
    <w:rsid w:val="00B04575"/>
    <w:rsid w:val="00B06186"/>
    <w:rsid w:val="00B11351"/>
    <w:rsid w:val="00B113A1"/>
    <w:rsid w:val="00B11E54"/>
    <w:rsid w:val="00B12522"/>
    <w:rsid w:val="00B1290C"/>
    <w:rsid w:val="00B13F09"/>
    <w:rsid w:val="00B15E84"/>
    <w:rsid w:val="00B16BD1"/>
    <w:rsid w:val="00B17B80"/>
    <w:rsid w:val="00B2285F"/>
    <w:rsid w:val="00B24526"/>
    <w:rsid w:val="00B24860"/>
    <w:rsid w:val="00B25FF4"/>
    <w:rsid w:val="00B27CCE"/>
    <w:rsid w:val="00B3210E"/>
    <w:rsid w:val="00B333E0"/>
    <w:rsid w:val="00B353EF"/>
    <w:rsid w:val="00B35B9F"/>
    <w:rsid w:val="00B408B6"/>
    <w:rsid w:val="00B42B8C"/>
    <w:rsid w:val="00B46E50"/>
    <w:rsid w:val="00B47A9C"/>
    <w:rsid w:val="00B501C4"/>
    <w:rsid w:val="00B50A85"/>
    <w:rsid w:val="00B5150B"/>
    <w:rsid w:val="00B51FC7"/>
    <w:rsid w:val="00B52BB2"/>
    <w:rsid w:val="00B52FAF"/>
    <w:rsid w:val="00B542DA"/>
    <w:rsid w:val="00B54D2F"/>
    <w:rsid w:val="00B55F69"/>
    <w:rsid w:val="00B57794"/>
    <w:rsid w:val="00B60192"/>
    <w:rsid w:val="00B61ED3"/>
    <w:rsid w:val="00B62114"/>
    <w:rsid w:val="00B64842"/>
    <w:rsid w:val="00B6515A"/>
    <w:rsid w:val="00B65996"/>
    <w:rsid w:val="00B66160"/>
    <w:rsid w:val="00B667F5"/>
    <w:rsid w:val="00B70B62"/>
    <w:rsid w:val="00B71D31"/>
    <w:rsid w:val="00B72B82"/>
    <w:rsid w:val="00B72C41"/>
    <w:rsid w:val="00B72FE8"/>
    <w:rsid w:val="00B737C7"/>
    <w:rsid w:val="00B73857"/>
    <w:rsid w:val="00B73862"/>
    <w:rsid w:val="00B73F43"/>
    <w:rsid w:val="00B74C50"/>
    <w:rsid w:val="00B7532A"/>
    <w:rsid w:val="00B75BBF"/>
    <w:rsid w:val="00B7781A"/>
    <w:rsid w:val="00B81CDC"/>
    <w:rsid w:val="00B826B3"/>
    <w:rsid w:val="00B83118"/>
    <w:rsid w:val="00B84675"/>
    <w:rsid w:val="00B87F3D"/>
    <w:rsid w:val="00B90569"/>
    <w:rsid w:val="00B9079D"/>
    <w:rsid w:val="00B90CDB"/>
    <w:rsid w:val="00B91787"/>
    <w:rsid w:val="00B93613"/>
    <w:rsid w:val="00B93715"/>
    <w:rsid w:val="00B93911"/>
    <w:rsid w:val="00B957FF"/>
    <w:rsid w:val="00B95F2B"/>
    <w:rsid w:val="00B96B83"/>
    <w:rsid w:val="00BA066C"/>
    <w:rsid w:val="00BA1ABC"/>
    <w:rsid w:val="00BA2792"/>
    <w:rsid w:val="00BA308C"/>
    <w:rsid w:val="00BA3D83"/>
    <w:rsid w:val="00BA4E4E"/>
    <w:rsid w:val="00BA6B66"/>
    <w:rsid w:val="00BA6E48"/>
    <w:rsid w:val="00BA71A9"/>
    <w:rsid w:val="00BB0DE9"/>
    <w:rsid w:val="00BB176A"/>
    <w:rsid w:val="00BB1B48"/>
    <w:rsid w:val="00BB2463"/>
    <w:rsid w:val="00BB7E31"/>
    <w:rsid w:val="00BC1AF5"/>
    <w:rsid w:val="00BC205E"/>
    <w:rsid w:val="00BC2064"/>
    <w:rsid w:val="00BC21F6"/>
    <w:rsid w:val="00BC28D4"/>
    <w:rsid w:val="00BC2B8D"/>
    <w:rsid w:val="00BC3796"/>
    <w:rsid w:val="00BC5A0B"/>
    <w:rsid w:val="00BC70C3"/>
    <w:rsid w:val="00BC7D2C"/>
    <w:rsid w:val="00BD08EA"/>
    <w:rsid w:val="00BD1A60"/>
    <w:rsid w:val="00BD1EBC"/>
    <w:rsid w:val="00BD29EC"/>
    <w:rsid w:val="00BD2B8A"/>
    <w:rsid w:val="00BD371D"/>
    <w:rsid w:val="00BD3FBD"/>
    <w:rsid w:val="00BD6398"/>
    <w:rsid w:val="00BD7668"/>
    <w:rsid w:val="00BD7AAC"/>
    <w:rsid w:val="00BE0AF6"/>
    <w:rsid w:val="00BE1F03"/>
    <w:rsid w:val="00BE348E"/>
    <w:rsid w:val="00BE3B61"/>
    <w:rsid w:val="00BE41A0"/>
    <w:rsid w:val="00BE47DF"/>
    <w:rsid w:val="00BE58A7"/>
    <w:rsid w:val="00BE5932"/>
    <w:rsid w:val="00BE6305"/>
    <w:rsid w:val="00BE6596"/>
    <w:rsid w:val="00BE6DB6"/>
    <w:rsid w:val="00BE7387"/>
    <w:rsid w:val="00BE7567"/>
    <w:rsid w:val="00BE7FDD"/>
    <w:rsid w:val="00BF179C"/>
    <w:rsid w:val="00BF2218"/>
    <w:rsid w:val="00BF34B8"/>
    <w:rsid w:val="00BF3C20"/>
    <w:rsid w:val="00BF74B5"/>
    <w:rsid w:val="00C0165C"/>
    <w:rsid w:val="00C02215"/>
    <w:rsid w:val="00C03DBE"/>
    <w:rsid w:val="00C0426B"/>
    <w:rsid w:val="00C045DF"/>
    <w:rsid w:val="00C04F80"/>
    <w:rsid w:val="00C058DC"/>
    <w:rsid w:val="00C0627D"/>
    <w:rsid w:val="00C06468"/>
    <w:rsid w:val="00C068FA"/>
    <w:rsid w:val="00C103D3"/>
    <w:rsid w:val="00C11A0A"/>
    <w:rsid w:val="00C13121"/>
    <w:rsid w:val="00C15771"/>
    <w:rsid w:val="00C16691"/>
    <w:rsid w:val="00C17D00"/>
    <w:rsid w:val="00C22C52"/>
    <w:rsid w:val="00C239B2"/>
    <w:rsid w:val="00C246E6"/>
    <w:rsid w:val="00C25460"/>
    <w:rsid w:val="00C25639"/>
    <w:rsid w:val="00C2564B"/>
    <w:rsid w:val="00C25B65"/>
    <w:rsid w:val="00C26D43"/>
    <w:rsid w:val="00C30FBA"/>
    <w:rsid w:val="00C3107F"/>
    <w:rsid w:val="00C31EF7"/>
    <w:rsid w:val="00C339F2"/>
    <w:rsid w:val="00C33A1D"/>
    <w:rsid w:val="00C35173"/>
    <w:rsid w:val="00C35BBF"/>
    <w:rsid w:val="00C36A85"/>
    <w:rsid w:val="00C41248"/>
    <w:rsid w:val="00C420F7"/>
    <w:rsid w:val="00C4280C"/>
    <w:rsid w:val="00C430A9"/>
    <w:rsid w:val="00C43468"/>
    <w:rsid w:val="00C440C7"/>
    <w:rsid w:val="00C463C6"/>
    <w:rsid w:val="00C46548"/>
    <w:rsid w:val="00C46CE2"/>
    <w:rsid w:val="00C47474"/>
    <w:rsid w:val="00C50690"/>
    <w:rsid w:val="00C50A59"/>
    <w:rsid w:val="00C50D5C"/>
    <w:rsid w:val="00C51465"/>
    <w:rsid w:val="00C518C6"/>
    <w:rsid w:val="00C51BA3"/>
    <w:rsid w:val="00C523AC"/>
    <w:rsid w:val="00C531FA"/>
    <w:rsid w:val="00C550A9"/>
    <w:rsid w:val="00C574D5"/>
    <w:rsid w:val="00C57536"/>
    <w:rsid w:val="00C60DB8"/>
    <w:rsid w:val="00C62E9A"/>
    <w:rsid w:val="00C63750"/>
    <w:rsid w:val="00C66FAD"/>
    <w:rsid w:val="00C67705"/>
    <w:rsid w:val="00C70866"/>
    <w:rsid w:val="00C725F8"/>
    <w:rsid w:val="00C73D4D"/>
    <w:rsid w:val="00C73F32"/>
    <w:rsid w:val="00C74684"/>
    <w:rsid w:val="00C76911"/>
    <w:rsid w:val="00C76E73"/>
    <w:rsid w:val="00C76F80"/>
    <w:rsid w:val="00C773E1"/>
    <w:rsid w:val="00C778FD"/>
    <w:rsid w:val="00C802D9"/>
    <w:rsid w:val="00C82D10"/>
    <w:rsid w:val="00C83B5B"/>
    <w:rsid w:val="00C83F81"/>
    <w:rsid w:val="00C84443"/>
    <w:rsid w:val="00C847F1"/>
    <w:rsid w:val="00C84FF5"/>
    <w:rsid w:val="00C8567E"/>
    <w:rsid w:val="00C86243"/>
    <w:rsid w:val="00C86616"/>
    <w:rsid w:val="00C8662C"/>
    <w:rsid w:val="00C866CE"/>
    <w:rsid w:val="00C8698B"/>
    <w:rsid w:val="00C87462"/>
    <w:rsid w:val="00C87715"/>
    <w:rsid w:val="00C92405"/>
    <w:rsid w:val="00C942FD"/>
    <w:rsid w:val="00C97FB9"/>
    <w:rsid w:val="00CA085A"/>
    <w:rsid w:val="00CA0C64"/>
    <w:rsid w:val="00CA17DA"/>
    <w:rsid w:val="00CA180C"/>
    <w:rsid w:val="00CA2E3D"/>
    <w:rsid w:val="00CA2F6E"/>
    <w:rsid w:val="00CA4957"/>
    <w:rsid w:val="00CA4D28"/>
    <w:rsid w:val="00CA7042"/>
    <w:rsid w:val="00CA71FD"/>
    <w:rsid w:val="00CB22B2"/>
    <w:rsid w:val="00CB3598"/>
    <w:rsid w:val="00CB3CE5"/>
    <w:rsid w:val="00CB462E"/>
    <w:rsid w:val="00CB4B32"/>
    <w:rsid w:val="00CB4D06"/>
    <w:rsid w:val="00CB5502"/>
    <w:rsid w:val="00CB7C13"/>
    <w:rsid w:val="00CC0827"/>
    <w:rsid w:val="00CC0A3A"/>
    <w:rsid w:val="00CC1CA4"/>
    <w:rsid w:val="00CC2FEE"/>
    <w:rsid w:val="00CC3547"/>
    <w:rsid w:val="00CC3BD0"/>
    <w:rsid w:val="00CC3EE2"/>
    <w:rsid w:val="00CC49C4"/>
    <w:rsid w:val="00CC4CD8"/>
    <w:rsid w:val="00CC5C68"/>
    <w:rsid w:val="00CC6574"/>
    <w:rsid w:val="00CC7373"/>
    <w:rsid w:val="00CC7F3C"/>
    <w:rsid w:val="00CD16B5"/>
    <w:rsid w:val="00CD1BBC"/>
    <w:rsid w:val="00CD67D4"/>
    <w:rsid w:val="00CD7492"/>
    <w:rsid w:val="00CD7843"/>
    <w:rsid w:val="00CE000B"/>
    <w:rsid w:val="00CE2FB8"/>
    <w:rsid w:val="00CE336C"/>
    <w:rsid w:val="00CE3A6B"/>
    <w:rsid w:val="00CF0C02"/>
    <w:rsid w:val="00CF5661"/>
    <w:rsid w:val="00CF6071"/>
    <w:rsid w:val="00CF6221"/>
    <w:rsid w:val="00CF62BC"/>
    <w:rsid w:val="00CF660B"/>
    <w:rsid w:val="00CF67CD"/>
    <w:rsid w:val="00CF73A3"/>
    <w:rsid w:val="00D00211"/>
    <w:rsid w:val="00D006D1"/>
    <w:rsid w:val="00D00B23"/>
    <w:rsid w:val="00D00CEC"/>
    <w:rsid w:val="00D018A5"/>
    <w:rsid w:val="00D01EFE"/>
    <w:rsid w:val="00D01F18"/>
    <w:rsid w:val="00D025AE"/>
    <w:rsid w:val="00D04141"/>
    <w:rsid w:val="00D05C81"/>
    <w:rsid w:val="00D06309"/>
    <w:rsid w:val="00D07152"/>
    <w:rsid w:val="00D07585"/>
    <w:rsid w:val="00D07D2C"/>
    <w:rsid w:val="00D07EED"/>
    <w:rsid w:val="00D12A91"/>
    <w:rsid w:val="00D13506"/>
    <w:rsid w:val="00D1593A"/>
    <w:rsid w:val="00D17B37"/>
    <w:rsid w:val="00D17DE7"/>
    <w:rsid w:val="00D20498"/>
    <w:rsid w:val="00D21056"/>
    <w:rsid w:val="00D22359"/>
    <w:rsid w:val="00D2563C"/>
    <w:rsid w:val="00D25BDA"/>
    <w:rsid w:val="00D27BE4"/>
    <w:rsid w:val="00D30210"/>
    <w:rsid w:val="00D30F63"/>
    <w:rsid w:val="00D318C2"/>
    <w:rsid w:val="00D32C89"/>
    <w:rsid w:val="00D3436A"/>
    <w:rsid w:val="00D3513D"/>
    <w:rsid w:val="00D351EA"/>
    <w:rsid w:val="00D3543D"/>
    <w:rsid w:val="00D35A18"/>
    <w:rsid w:val="00D35EB8"/>
    <w:rsid w:val="00D36F22"/>
    <w:rsid w:val="00D40288"/>
    <w:rsid w:val="00D42701"/>
    <w:rsid w:val="00D43403"/>
    <w:rsid w:val="00D448EC"/>
    <w:rsid w:val="00D45C85"/>
    <w:rsid w:val="00D46AA9"/>
    <w:rsid w:val="00D46CA8"/>
    <w:rsid w:val="00D477EF"/>
    <w:rsid w:val="00D50A6B"/>
    <w:rsid w:val="00D50FEA"/>
    <w:rsid w:val="00D51327"/>
    <w:rsid w:val="00D520E3"/>
    <w:rsid w:val="00D5270B"/>
    <w:rsid w:val="00D529A8"/>
    <w:rsid w:val="00D539FD"/>
    <w:rsid w:val="00D542DA"/>
    <w:rsid w:val="00D605F4"/>
    <w:rsid w:val="00D61241"/>
    <w:rsid w:val="00D628B3"/>
    <w:rsid w:val="00D62E71"/>
    <w:rsid w:val="00D62F3B"/>
    <w:rsid w:val="00D638B2"/>
    <w:rsid w:val="00D6430D"/>
    <w:rsid w:val="00D66188"/>
    <w:rsid w:val="00D661A8"/>
    <w:rsid w:val="00D66D5F"/>
    <w:rsid w:val="00D67EAE"/>
    <w:rsid w:val="00D731F6"/>
    <w:rsid w:val="00D740CA"/>
    <w:rsid w:val="00D7438E"/>
    <w:rsid w:val="00D760D3"/>
    <w:rsid w:val="00D7737A"/>
    <w:rsid w:val="00D778DE"/>
    <w:rsid w:val="00D80F21"/>
    <w:rsid w:val="00D81D31"/>
    <w:rsid w:val="00D8248C"/>
    <w:rsid w:val="00D84BFE"/>
    <w:rsid w:val="00D85728"/>
    <w:rsid w:val="00D871A4"/>
    <w:rsid w:val="00D90397"/>
    <w:rsid w:val="00D91168"/>
    <w:rsid w:val="00D91405"/>
    <w:rsid w:val="00D91699"/>
    <w:rsid w:val="00D92E45"/>
    <w:rsid w:val="00D93BC6"/>
    <w:rsid w:val="00D952CA"/>
    <w:rsid w:val="00D95481"/>
    <w:rsid w:val="00D9760C"/>
    <w:rsid w:val="00DA0040"/>
    <w:rsid w:val="00DA3792"/>
    <w:rsid w:val="00DA3935"/>
    <w:rsid w:val="00DA5A3E"/>
    <w:rsid w:val="00DA74B2"/>
    <w:rsid w:val="00DB0C2E"/>
    <w:rsid w:val="00DB0E6F"/>
    <w:rsid w:val="00DB29E5"/>
    <w:rsid w:val="00DB42A7"/>
    <w:rsid w:val="00DB4CF6"/>
    <w:rsid w:val="00DB583B"/>
    <w:rsid w:val="00DB64DD"/>
    <w:rsid w:val="00DB6A64"/>
    <w:rsid w:val="00DC0A1A"/>
    <w:rsid w:val="00DC13D1"/>
    <w:rsid w:val="00DC3563"/>
    <w:rsid w:val="00DC3578"/>
    <w:rsid w:val="00DC3D7D"/>
    <w:rsid w:val="00DC4812"/>
    <w:rsid w:val="00DC59EB"/>
    <w:rsid w:val="00DC5B1F"/>
    <w:rsid w:val="00DC7A13"/>
    <w:rsid w:val="00DD162C"/>
    <w:rsid w:val="00DD186E"/>
    <w:rsid w:val="00DD73BA"/>
    <w:rsid w:val="00DD7EEC"/>
    <w:rsid w:val="00DE00B3"/>
    <w:rsid w:val="00DE1306"/>
    <w:rsid w:val="00DE183C"/>
    <w:rsid w:val="00DE5E8B"/>
    <w:rsid w:val="00DE7064"/>
    <w:rsid w:val="00DE739D"/>
    <w:rsid w:val="00DE76C9"/>
    <w:rsid w:val="00DF0618"/>
    <w:rsid w:val="00DF2997"/>
    <w:rsid w:val="00DF3182"/>
    <w:rsid w:val="00DF5ABD"/>
    <w:rsid w:val="00E00247"/>
    <w:rsid w:val="00E0160E"/>
    <w:rsid w:val="00E0450D"/>
    <w:rsid w:val="00E05747"/>
    <w:rsid w:val="00E071BA"/>
    <w:rsid w:val="00E07E04"/>
    <w:rsid w:val="00E10BC4"/>
    <w:rsid w:val="00E10C1F"/>
    <w:rsid w:val="00E117E7"/>
    <w:rsid w:val="00E11D48"/>
    <w:rsid w:val="00E129FD"/>
    <w:rsid w:val="00E12B8E"/>
    <w:rsid w:val="00E138D5"/>
    <w:rsid w:val="00E13B98"/>
    <w:rsid w:val="00E1415D"/>
    <w:rsid w:val="00E14493"/>
    <w:rsid w:val="00E15957"/>
    <w:rsid w:val="00E2093D"/>
    <w:rsid w:val="00E213BD"/>
    <w:rsid w:val="00E21548"/>
    <w:rsid w:val="00E220B2"/>
    <w:rsid w:val="00E22B7C"/>
    <w:rsid w:val="00E23085"/>
    <w:rsid w:val="00E232CD"/>
    <w:rsid w:val="00E2585A"/>
    <w:rsid w:val="00E26443"/>
    <w:rsid w:val="00E31F19"/>
    <w:rsid w:val="00E323E9"/>
    <w:rsid w:val="00E32FB6"/>
    <w:rsid w:val="00E33C19"/>
    <w:rsid w:val="00E34018"/>
    <w:rsid w:val="00E34577"/>
    <w:rsid w:val="00E37E2B"/>
    <w:rsid w:val="00E37E5F"/>
    <w:rsid w:val="00E40B15"/>
    <w:rsid w:val="00E42616"/>
    <w:rsid w:val="00E43175"/>
    <w:rsid w:val="00E437D2"/>
    <w:rsid w:val="00E43BF9"/>
    <w:rsid w:val="00E4436C"/>
    <w:rsid w:val="00E446B1"/>
    <w:rsid w:val="00E44AF6"/>
    <w:rsid w:val="00E45F5C"/>
    <w:rsid w:val="00E46CD2"/>
    <w:rsid w:val="00E47738"/>
    <w:rsid w:val="00E50707"/>
    <w:rsid w:val="00E50871"/>
    <w:rsid w:val="00E51930"/>
    <w:rsid w:val="00E55751"/>
    <w:rsid w:val="00E57CFA"/>
    <w:rsid w:val="00E57E57"/>
    <w:rsid w:val="00E6067E"/>
    <w:rsid w:val="00E60A31"/>
    <w:rsid w:val="00E627D2"/>
    <w:rsid w:val="00E64DF4"/>
    <w:rsid w:val="00E669CB"/>
    <w:rsid w:val="00E6712E"/>
    <w:rsid w:val="00E70B12"/>
    <w:rsid w:val="00E70CDF"/>
    <w:rsid w:val="00E7398E"/>
    <w:rsid w:val="00E73C05"/>
    <w:rsid w:val="00E75F0E"/>
    <w:rsid w:val="00E771D5"/>
    <w:rsid w:val="00E7780A"/>
    <w:rsid w:val="00E77DFC"/>
    <w:rsid w:val="00E80D2A"/>
    <w:rsid w:val="00E8327F"/>
    <w:rsid w:val="00E83420"/>
    <w:rsid w:val="00E84551"/>
    <w:rsid w:val="00E856DD"/>
    <w:rsid w:val="00E862C0"/>
    <w:rsid w:val="00E86E5B"/>
    <w:rsid w:val="00E920E9"/>
    <w:rsid w:val="00E930E9"/>
    <w:rsid w:val="00E946B8"/>
    <w:rsid w:val="00E9493F"/>
    <w:rsid w:val="00E95614"/>
    <w:rsid w:val="00E95BC1"/>
    <w:rsid w:val="00E95F4A"/>
    <w:rsid w:val="00E961D5"/>
    <w:rsid w:val="00E97988"/>
    <w:rsid w:val="00EA05E7"/>
    <w:rsid w:val="00EA0D52"/>
    <w:rsid w:val="00EA183F"/>
    <w:rsid w:val="00EA19F2"/>
    <w:rsid w:val="00EA21FA"/>
    <w:rsid w:val="00EA2311"/>
    <w:rsid w:val="00EA414F"/>
    <w:rsid w:val="00EA585D"/>
    <w:rsid w:val="00EA67FB"/>
    <w:rsid w:val="00EA72CF"/>
    <w:rsid w:val="00EB0514"/>
    <w:rsid w:val="00EB32B8"/>
    <w:rsid w:val="00EB35D1"/>
    <w:rsid w:val="00EB38BC"/>
    <w:rsid w:val="00EB39FD"/>
    <w:rsid w:val="00EB4590"/>
    <w:rsid w:val="00EB5878"/>
    <w:rsid w:val="00EB6DF0"/>
    <w:rsid w:val="00EC0E4B"/>
    <w:rsid w:val="00EC102E"/>
    <w:rsid w:val="00EC25AE"/>
    <w:rsid w:val="00EC6958"/>
    <w:rsid w:val="00EC70B5"/>
    <w:rsid w:val="00EC7BC3"/>
    <w:rsid w:val="00ED033A"/>
    <w:rsid w:val="00ED0B9B"/>
    <w:rsid w:val="00ED0FB1"/>
    <w:rsid w:val="00ED215C"/>
    <w:rsid w:val="00ED32CB"/>
    <w:rsid w:val="00ED3A03"/>
    <w:rsid w:val="00ED5403"/>
    <w:rsid w:val="00ED7600"/>
    <w:rsid w:val="00ED7CBA"/>
    <w:rsid w:val="00EE020C"/>
    <w:rsid w:val="00EE0658"/>
    <w:rsid w:val="00EE0E80"/>
    <w:rsid w:val="00EE1D0E"/>
    <w:rsid w:val="00EE2B37"/>
    <w:rsid w:val="00EE43BC"/>
    <w:rsid w:val="00EE4FDA"/>
    <w:rsid w:val="00EE5445"/>
    <w:rsid w:val="00EE7F61"/>
    <w:rsid w:val="00EF1A01"/>
    <w:rsid w:val="00EF3B11"/>
    <w:rsid w:val="00EF4030"/>
    <w:rsid w:val="00EF6073"/>
    <w:rsid w:val="00EF698B"/>
    <w:rsid w:val="00EF69F1"/>
    <w:rsid w:val="00EF6BD8"/>
    <w:rsid w:val="00F01C9B"/>
    <w:rsid w:val="00F0205B"/>
    <w:rsid w:val="00F023C2"/>
    <w:rsid w:val="00F02675"/>
    <w:rsid w:val="00F02F8A"/>
    <w:rsid w:val="00F03DFC"/>
    <w:rsid w:val="00F04348"/>
    <w:rsid w:val="00F05491"/>
    <w:rsid w:val="00F058E4"/>
    <w:rsid w:val="00F05F21"/>
    <w:rsid w:val="00F0601D"/>
    <w:rsid w:val="00F0650E"/>
    <w:rsid w:val="00F11E85"/>
    <w:rsid w:val="00F12BA4"/>
    <w:rsid w:val="00F12D50"/>
    <w:rsid w:val="00F131D8"/>
    <w:rsid w:val="00F1362C"/>
    <w:rsid w:val="00F1576A"/>
    <w:rsid w:val="00F165D2"/>
    <w:rsid w:val="00F1725C"/>
    <w:rsid w:val="00F21149"/>
    <w:rsid w:val="00F225C5"/>
    <w:rsid w:val="00F23647"/>
    <w:rsid w:val="00F248B7"/>
    <w:rsid w:val="00F253CB"/>
    <w:rsid w:val="00F25976"/>
    <w:rsid w:val="00F26B30"/>
    <w:rsid w:val="00F26CD0"/>
    <w:rsid w:val="00F2793D"/>
    <w:rsid w:val="00F27978"/>
    <w:rsid w:val="00F300E0"/>
    <w:rsid w:val="00F307BE"/>
    <w:rsid w:val="00F30A96"/>
    <w:rsid w:val="00F3163A"/>
    <w:rsid w:val="00F32BB9"/>
    <w:rsid w:val="00F330D9"/>
    <w:rsid w:val="00F33F8B"/>
    <w:rsid w:val="00F3457A"/>
    <w:rsid w:val="00F354DE"/>
    <w:rsid w:val="00F362F5"/>
    <w:rsid w:val="00F37D33"/>
    <w:rsid w:val="00F40AED"/>
    <w:rsid w:val="00F414F1"/>
    <w:rsid w:val="00F41D28"/>
    <w:rsid w:val="00F4422C"/>
    <w:rsid w:val="00F468C2"/>
    <w:rsid w:val="00F47239"/>
    <w:rsid w:val="00F47ACD"/>
    <w:rsid w:val="00F47E6B"/>
    <w:rsid w:val="00F508B8"/>
    <w:rsid w:val="00F50970"/>
    <w:rsid w:val="00F509D5"/>
    <w:rsid w:val="00F53C60"/>
    <w:rsid w:val="00F55FB4"/>
    <w:rsid w:val="00F57C33"/>
    <w:rsid w:val="00F612FE"/>
    <w:rsid w:val="00F626DC"/>
    <w:rsid w:val="00F71F57"/>
    <w:rsid w:val="00F72CB1"/>
    <w:rsid w:val="00F753E1"/>
    <w:rsid w:val="00F8169E"/>
    <w:rsid w:val="00F8215E"/>
    <w:rsid w:val="00F824F5"/>
    <w:rsid w:val="00F83023"/>
    <w:rsid w:val="00F83658"/>
    <w:rsid w:val="00F83A1C"/>
    <w:rsid w:val="00F83FC3"/>
    <w:rsid w:val="00F84DBC"/>
    <w:rsid w:val="00F85E55"/>
    <w:rsid w:val="00F86C73"/>
    <w:rsid w:val="00F86DB6"/>
    <w:rsid w:val="00F874FB"/>
    <w:rsid w:val="00F879D5"/>
    <w:rsid w:val="00F90FAB"/>
    <w:rsid w:val="00F91D9F"/>
    <w:rsid w:val="00F9238D"/>
    <w:rsid w:val="00F92D4D"/>
    <w:rsid w:val="00F92F2E"/>
    <w:rsid w:val="00F9374D"/>
    <w:rsid w:val="00F94838"/>
    <w:rsid w:val="00F94C2F"/>
    <w:rsid w:val="00F95805"/>
    <w:rsid w:val="00F95D7D"/>
    <w:rsid w:val="00F95EFE"/>
    <w:rsid w:val="00F96567"/>
    <w:rsid w:val="00F96FA3"/>
    <w:rsid w:val="00FA4237"/>
    <w:rsid w:val="00FA5ADC"/>
    <w:rsid w:val="00FB041D"/>
    <w:rsid w:val="00FB0C4E"/>
    <w:rsid w:val="00FB10F7"/>
    <w:rsid w:val="00FB15E8"/>
    <w:rsid w:val="00FB1F4F"/>
    <w:rsid w:val="00FB2895"/>
    <w:rsid w:val="00FB4EE0"/>
    <w:rsid w:val="00FB706B"/>
    <w:rsid w:val="00FC053A"/>
    <w:rsid w:val="00FC0B74"/>
    <w:rsid w:val="00FC107A"/>
    <w:rsid w:val="00FC29B9"/>
    <w:rsid w:val="00FC2C64"/>
    <w:rsid w:val="00FC36F1"/>
    <w:rsid w:val="00FC4B3F"/>
    <w:rsid w:val="00FC6856"/>
    <w:rsid w:val="00FC6EE4"/>
    <w:rsid w:val="00FC6FD3"/>
    <w:rsid w:val="00FD00B9"/>
    <w:rsid w:val="00FD14A2"/>
    <w:rsid w:val="00FD1FB8"/>
    <w:rsid w:val="00FD2862"/>
    <w:rsid w:val="00FD6485"/>
    <w:rsid w:val="00FD65BE"/>
    <w:rsid w:val="00FE0029"/>
    <w:rsid w:val="00FE1825"/>
    <w:rsid w:val="00FE305C"/>
    <w:rsid w:val="00FE395B"/>
    <w:rsid w:val="00FE3FD0"/>
    <w:rsid w:val="00FE435F"/>
    <w:rsid w:val="00FE5DE0"/>
    <w:rsid w:val="00FE794C"/>
    <w:rsid w:val="00FE7D76"/>
    <w:rsid w:val="00FF000C"/>
    <w:rsid w:val="00FF0301"/>
    <w:rsid w:val="00FF05DD"/>
    <w:rsid w:val="00FF1C20"/>
    <w:rsid w:val="00FF21A9"/>
    <w:rsid w:val="00FF30BB"/>
    <w:rsid w:val="00FF3881"/>
    <w:rsid w:val="00FF3CC1"/>
    <w:rsid w:val="00FF418F"/>
    <w:rsid w:val="00FF47D5"/>
    <w:rsid w:val="00FF627B"/>
    <w:rsid w:val="00FF6307"/>
    <w:rsid w:val="00FF67A2"/>
    <w:rsid w:val="00FF6870"/>
    <w:rsid w:val="00FF74CE"/>
    <w:rsid w:val="00FF7977"/>
    <w:rsid w:val="00FF7E15"/>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3B7823C5-C9F6-41E2-95F7-128E43CF1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RBI5PAMIO524-1616901215-36147</_dlc_DocId>
    <HideFromDelve xmlns="71c5aaf6-e6ce-465b-b873-5148d2a4c105">false</HideFromDelve>
    <_dlc_DocIdUrl xmlns="71c5aaf6-e6ce-465b-b873-5148d2a4c105">
      <Url>https://nokia.sharepoint.com/sites/gxp/_layouts/15/DocIdRedir.aspx?ID=RBI5PAMIO524-1616901215-36147</Url>
      <Description>RBI5PAMIO524-1616901215-36147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496</TotalTime>
  <Pages>9</Pages>
  <Words>4013</Words>
  <Characters>22880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26840</CharactersWithSpaces>
  <SharedDoc>false</SharedDoc>
  <HLinks>
    <vt:vector size="156" baseType="variant">
      <vt:variant>
        <vt:i4>1703988</vt:i4>
      </vt:variant>
      <vt:variant>
        <vt:i4>77</vt:i4>
      </vt:variant>
      <vt:variant>
        <vt:i4>0</vt:i4>
      </vt:variant>
      <vt:variant>
        <vt:i4>5</vt:i4>
      </vt:variant>
      <vt:variant>
        <vt:lpwstr/>
      </vt:variant>
      <vt:variant>
        <vt:lpwstr>_Toc189481403</vt:lpwstr>
      </vt:variant>
      <vt:variant>
        <vt:i4>1703988</vt:i4>
      </vt:variant>
      <vt:variant>
        <vt:i4>74</vt:i4>
      </vt:variant>
      <vt:variant>
        <vt:i4>0</vt:i4>
      </vt:variant>
      <vt:variant>
        <vt:i4>5</vt:i4>
      </vt:variant>
      <vt:variant>
        <vt:lpwstr/>
      </vt:variant>
      <vt:variant>
        <vt:lpwstr>_Toc189481402</vt:lpwstr>
      </vt:variant>
      <vt:variant>
        <vt:i4>1703988</vt:i4>
      </vt:variant>
      <vt:variant>
        <vt:i4>71</vt:i4>
      </vt:variant>
      <vt:variant>
        <vt:i4>0</vt:i4>
      </vt:variant>
      <vt:variant>
        <vt:i4>5</vt:i4>
      </vt:variant>
      <vt:variant>
        <vt:lpwstr/>
      </vt:variant>
      <vt:variant>
        <vt:lpwstr>_Toc189481401</vt:lpwstr>
      </vt:variant>
      <vt:variant>
        <vt:i4>1703988</vt:i4>
      </vt:variant>
      <vt:variant>
        <vt:i4>68</vt:i4>
      </vt:variant>
      <vt:variant>
        <vt:i4>0</vt:i4>
      </vt:variant>
      <vt:variant>
        <vt:i4>5</vt:i4>
      </vt:variant>
      <vt:variant>
        <vt:lpwstr/>
      </vt:variant>
      <vt:variant>
        <vt:lpwstr>_Toc189481400</vt:lpwstr>
      </vt:variant>
      <vt:variant>
        <vt:i4>1245235</vt:i4>
      </vt:variant>
      <vt:variant>
        <vt:i4>65</vt:i4>
      </vt:variant>
      <vt:variant>
        <vt:i4>0</vt:i4>
      </vt:variant>
      <vt:variant>
        <vt:i4>5</vt:i4>
      </vt:variant>
      <vt:variant>
        <vt:lpwstr/>
      </vt:variant>
      <vt:variant>
        <vt:lpwstr>_Toc189481399</vt:lpwstr>
      </vt:variant>
      <vt:variant>
        <vt:i4>1245235</vt:i4>
      </vt:variant>
      <vt:variant>
        <vt:i4>62</vt:i4>
      </vt:variant>
      <vt:variant>
        <vt:i4>0</vt:i4>
      </vt:variant>
      <vt:variant>
        <vt:i4>5</vt:i4>
      </vt:variant>
      <vt:variant>
        <vt:lpwstr/>
      </vt:variant>
      <vt:variant>
        <vt:lpwstr>_Toc189481398</vt:lpwstr>
      </vt:variant>
      <vt:variant>
        <vt:i4>1245235</vt:i4>
      </vt:variant>
      <vt:variant>
        <vt:i4>59</vt:i4>
      </vt:variant>
      <vt:variant>
        <vt:i4>0</vt:i4>
      </vt:variant>
      <vt:variant>
        <vt:i4>5</vt:i4>
      </vt:variant>
      <vt:variant>
        <vt:lpwstr/>
      </vt:variant>
      <vt:variant>
        <vt:lpwstr>_Toc189481397</vt:lpwstr>
      </vt:variant>
      <vt:variant>
        <vt:i4>1245235</vt:i4>
      </vt:variant>
      <vt:variant>
        <vt:i4>56</vt:i4>
      </vt:variant>
      <vt:variant>
        <vt:i4>0</vt:i4>
      </vt:variant>
      <vt:variant>
        <vt:i4>5</vt:i4>
      </vt:variant>
      <vt:variant>
        <vt:lpwstr/>
      </vt:variant>
      <vt:variant>
        <vt:lpwstr>_Toc189481396</vt:lpwstr>
      </vt:variant>
      <vt:variant>
        <vt:i4>1245235</vt:i4>
      </vt:variant>
      <vt:variant>
        <vt:i4>53</vt:i4>
      </vt:variant>
      <vt:variant>
        <vt:i4>0</vt:i4>
      </vt:variant>
      <vt:variant>
        <vt:i4>5</vt:i4>
      </vt:variant>
      <vt:variant>
        <vt:lpwstr/>
      </vt:variant>
      <vt:variant>
        <vt:lpwstr>_Toc189481395</vt:lpwstr>
      </vt:variant>
      <vt:variant>
        <vt:i4>1245235</vt:i4>
      </vt:variant>
      <vt:variant>
        <vt:i4>50</vt:i4>
      </vt:variant>
      <vt:variant>
        <vt:i4>0</vt:i4>
      </vt:variant>
      <vt:variant>
        <vt:i4>5</vt:i4>
      </vt:variant>
      <vt:variant>
        <vt:lpwstr/>
      </vt:variant>
      <vt:variant>
        <vt:lpwstr>_Toc189481394</vt:lpwstr>
      </vt:variant>
      <vt:variant>
        <vt:i4>1245235</vt:i4>
      </vt:variant>
      <vt:variant>
        <vt:i4>47</vt:i4>
      </vt:variant>
      <vt:variant>
        <vt:i4>0</vt:i4>
      </vt:variant>
      <vt:variant>
        <vt:i4>5</vt:i4>
      </vt:variant>
      <vt:variant>
        <vt:lpwstr/>
      </vt:variant>
      <vt:variant>
        <vt:lpwstr>_Toc189481390</vt:lpwstr>
      </vt:variant>
      <vt:variant>
        <vt:i4>1179699</vt:i4>
      </vt:variant>
      <vt:variant>
        <vt:i4>44</vt:i4>
      </vt:variant>
      <vt:variant>
        <vt:i4>0</vt:i4>
      </vt:variant>
      <vt:variant>
        <vt:i4>5</vt:i4>
      </vt:variant>
      <vt:variant>
        <vt:lpwstr/>
      </vt:variant>
      <vt:variant>
        <vt:lpwstr>_Toc189481389</vt:lpwstr>
      </vt:variant>
      <vt:variant>
        <vt:i4>1179699</vt:i4>
      </vt:variant>
      <vt:variant>
        <vt:i4>41</vt:i4>
      </vt:variant>
      <vt:variant>
        <vt:i4>0</vt:i4>
      </vt:variant>
      <vt:variant>
        <vt:i4>5</vt:i4>
      </vt:variant>
      <vt:variant>
        <vt:lpwstr/>
      </vt:variant>
      <vt:variant>
        <vt:lpwstr>_Toc189481388</vt:lpwstr>
      </vt:variant>
      <vt:variant>
        <vt:i4>1179699</vt:i4>
      </vt:variant>
      <vt:variant>
        <vt:i4>38</vt:i4>
      </vt:variant>
      <vt:variant>
        <vt:i4>0</vt:i4>
      </vt:variant>
      <vt:variant>
        <vt:i4>5</vt:i4>
      </vt:variant>
      <vt:variant>
        <vt:lpwstr/>
      </vt:variant>
      <vt:variant>
        <vt:lpwstr>_Toc189481387</vt:lpwstr>
      </vt:variant>
      <vt:variant>
        <vt:i4>1179699</vt:i4>
      </vt:variant>
      <vt:variant>
        <vt:i4>35</vt:i4>
      </vt:variant>
      <vt:variant>
        <vt:i4>0</vt:i4>
      </vt:variant>
      <vt:variant>
        <vt:i4>5</vt:i4>
      </vt:variant>
      <vt:variant>
        <vt:lpwstr/>
      </vt:variant>
      <vt:variant>
        <vt:lpwstr>_Toc189481386</vt:lpwstr>
      </vt:variant>
      <vt:variant>
        <vt:i4>1179699</vt:i4>
      </vt:variant>
      <vt:variant>
        <vt:i4>32</vt:i4>
      </vt:variant>
      <vt:variant>
        <vt:i4>0</vt:i4>
      </vt:variant>
      <vt:variant>
        <vt:i4>5</vt:i4>
      </vt:variant>
      <vt:variant>
        <vt:lpwstr/>
      </vt:variant>
      <vt:variant>
        <vt:lpwstr>_Toc189481385</vt:lpwstr>
      </vt:variant>
      <vt:variant>
        <vt:i4>1179699</vt:i4>
      </vt:variant>
      <vt:variant>
        <vt:i4>29</vt:i4>
      </vt:variant>
      <vt:variant>
        <vt:i4>0</vt:i4>
      </vt:variant>
      <vt:variant>
        <vt:i4>5</vt:i4>
      </vt:variant>
      <vt:variant>
        <vt:lpwstr/>
      </vt:variant>
      <vt:variant>
        <vt:lpwstr>_Toc189481384</vt:lpwstr>
      </vt:variant>
      <vt:variant>
        <vt:i4>1179699</vt:i4>
      </vt:variant>
      <vt:variant>
        <vt:i4>26</vt:i4>
      </vt:variant>
      <vt:variant>
        <vt:i4>0</vt:i4>
      </vt:variant>
      <vt:variant>
        <vt:i4>5</vt:i4>
      </vt:variant>
      <vt:variant>
        <vt:lpwstr/>
      </vt:variant>
      <vt:variant>
        <vt:lpwstr>_Toc189481383</vt:lpwstr>
      </vt:variant>
      <vt:variant>
        <vt:i4>1179699</vt:i4>
      </vt:variant>
      <vt:variant>
        <vt:i4>23</vt:i4>
      </vt:variant>
      <vt:variant>
        <vt:i4>0</vt:i4>
      </vt:variant>
      <vt:variant>
        <vt:i4>5</vt:i4>
      </vt:variant>
      <vt:variant>
        <vt:lpwstr/>
      </vt:variant>
      <vt:variant>
        <vt:lpwstr>_Toc189481382</vt:lpwstr>
      </vt:variant>
      <vt:variant>
        <vt:i4>1179699</vt:i4>
      </vt:variant>
      <vt:variant>
        <vt:i4>20</vt:i4>
      </vt:variant>
      <vt:variant>
        <vt:i4>0</vt:i4>
      </vt:variant>
      <vt:variant>
        <vt:i4>5</vt:i4>
      </vt:variant>
      <vt:variant>
        <vt:lpwstr/>
      </vt:variant>
      <vt:variant>
        <vt:lpwstr>_Toc189481381</vt:lpwstr>
      </vt:variant>
      <vt:variant>
        <vt:i4>1179699</vt:i4>
      </vt:variant>
      <vt:variant>
        <vt:i4>17</vt:i4>
      </vt:variant>
      <vt:variant>
        <vt:i4>0</vt:i4>
      </vt:variant>
      <vt:variant>
        <vt:i4>5</vt:i4>
      </vt:variant>
      <vt:variant>
        <vt:lpwstr/>
      </vt:variant>
      <vt:variant>
        <vt:lpwstr>_Toc189481380</vt:lpwstr>
      </vt:variant>
      <vt:variant>
        <vt:i4>1900595</vt:i4>
      </vt:variant>
      <vt:variant>
        <vt:i4>14</vt:i4>
      </vt:variant>
      <vt:variant>
        <vt:i4>0</vt:i4>
      </vt:variant>
      <vt:variant>
        <vt:i4>5</vt:i4>
      </vt:variant>
      <vt:variant>
        <vt:lpwstr/>
      </vt:variant>
      <vt:variant>
        <vt:lpwstr>_Toc189481379</vt:lpwstr>
      </vt:variant>
      <vt:variant>
        <vt:i4>1900595</vt:i4>
      </vt:variant>
      <vt:variant>
        <vt:i4>11</vt:i4>
      </vt:variant>
      <vt:variant>
        <vt:i4>0</vt:i4>
      </vt:variant>
      <vt:variant>
        <vt:i4>5</vt:i4>
      </vt:variant>
      <vt:variant>
        <vt:lpwstr/>
      </vt:variant>
      <vt:variant>
        <vt:lpwstr>_Toc189481378</vt:lpwstr>
      </vt:variant>
      <vt:variant>
        <vt:i4>1900595</vt:i4>
      </vt:variant>
      <vt:variant>
        <vt:i4>8</vt:i4>
      </vt:variant>
      <vt:variant>
        <vt:i4>0</vt:i4>
      </vt:variant>
      <vt:variant>
        <vt:i4>5</vt:i4>
      </vt:variant>
      <vt:variant>
        <vt:lpwstr/>
      </vt:variant>
      <vt:variant>
        <vt:lpwstr>_Toc189481377</vt:lpwstr>
      </vt:variant>
      <vt:variant>
        <vt:i4>1900595</vt:i4>
      </vt:variant>
      <vt:variant>
        <vt:i4>5</vt:i4>
      </vt:variant>
      <vt:variant>
        <vt:i4>0</vt:i4>
      </vt:variant>
      <vt:variant>
        <vt:i4>5</vt:i4>
      </vt:variant>
      <vt:variant>
        <vt:lpwstr/>
      </vt:variant>
      <vt:variant>
        <vt:lpwstr>_Toc189481376</vt:lpwstr>
      </vt:variant>
      <vt:variant>
        <vt:i4>1900595</vt:i4>
      </vt:variant>
      <vt:variant>
        <vt:i4>2</vt:i4>
      </vt:variant>
      <vt:variant>
        <vt:i4>0</vt:i4>
      </vt:variant>
      <vt:variant>
        <vt:i4>5</vt:i4>
      </vt:variant>
      <vt:variant>
        <vt:lpwstr/>
      </vt:variant>
      <vt:variant>
        <vt:lpwstr>_Toc189481375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cp:lastModifiedBy>
  <cp:revision>951</cp:revision>
  <dcterms:created xsi:type="dcterms:W3CDTF">2024-07-31T22:13:00Z</dcterms:created>
  <dcterms:modified xsi:type="dcterms:W3CDTF">2025-02-07T12:46:00Z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b696ac78-ba72-4d9e-a4b2-9fdf227956c5</vt:lpwstr>
  </property>
</Properties>
</file>